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877451">
      <w:pPr>
        <w:keepNext w:val="0"/>
        <w:keepLines w:val="0"/>
        <w:pageBreakBefore w:val="0"/>
        <w:wordWrap/>
        <w:overflowPunct/>
        <w:topLinePunct w:val="0"/>
        <w:bidi w:val="0"/>
        <w:spacing w:line="560" w:lineRule="exact"/>
        <w:jc w:val="center"/>
        <w:rPr>
          <w:rFonts w:hint="eastAsia" w:ascii="方正小标宋简体" w:hAnsi="方正小标宋简体" w:eastAsia="方正小标宋简体" w:cs="方正小标宋简体"/>
          <w:b w:val="0"/>
          <w:bCs w:val="0"/>
          <w:sz w:val="44"/>
          <w:szCs w:val="44"/>
          <w:lang w:val="zh-CN"/>
        </w:rPr>
      </w:pPr>
      <w:r>
        <w:rPr>
          <w:rFonts w:hint="eastAsia" w:ascii="方正小标宋简体" w:hAnsi="方正小标宋简体" w:eastAsia="方正小标宋简体" w:cs="方正小标宋简体"/>
          <w:b w:val="0"/>
          <w:bCs w:val="0"/>
          <w:spacing w:val="8"/>
          <w:sz w:val="44"/>
          <w:szCs w:val="44"/>
          <w:lang w:eastAsia="zh-CN"/>
        </w:rPr>
        <w:t>面20260300</w:t>
      </w:r>
      <w:r>
        <w:rPr>
          <w:rFonts w:hint="eastAsia" w:ascii="方正小标宋简体" w:hAnsi="方正小标宋简体" w:eastAsia="方正小标宋简体" w:cs="方正小标宋简体"/>
          <w:b w:val="0"/>
          <w:bCs w:val="0"/>
          <w:spacing w:val="8"/>
          <w:sz w:val="44"/>
          <w:szCs w:val="44"/>
          <w:lang w:val="en-US" w:eastAsia="zh-CN"/>
        </w:rPr>
        <w:t xml:space="preserve">1 </w:t>
      </w:r>
      <w:r>
        <w:rPr>
          <w:rFonts w:hint="eastAsia" w:ascii="方正小标宋简体" w:hAnsi="方正小标宋简体" w:eastAsia="方正小标宋简体" w:cs="方正小标宋简体"/>
          <w:b w:val="0"/>
          <w:bCs w:val="0"/>
          <w:sz w:val="44"/>
          <w:szCs w:val="44"/>
          <w:lang w:val="zh-CN"/>
        </w:rPr>
        <w:t>布鲁菌病诊断延迟与神经系统受累的关联及实验室指标分析</w:t>
      </w:r>
    </w:p>
    <w:p w14:paraId="42E1D0FB">
      <w:pPr>
        <w:keepNext w:val="0"/>
        <w:keepLines w:val="0"/>
        <w:pageBreakBefore w:val="0"/>
        <w:wordWrap/>
        <w:overflowPunct/>
        <w:topLinePunct w:val="0"/>
        <w:bidi w:val="0"/>
        <w:spacing w:line="560" w:lineRule="exact"/>
        <w:jc w:val="center"/>
        <w:rPr>
          <w:rFonts w:hint="eastAsia" w:ascii="方正小标宋简体" w:hAnsi="方正小标宋简体" w:eastAsia="方正小标宋简体" w:cs="方正小标宋简体"/>
          <w:b w:val="0"/>
          <w:bCs w:val="0"/>
          <w:sz w:val="44"/>
          <w:szCs w:val="44"/>
          <w:lang w:val="zh-CN"/>
        </w:rPr>
      </w:pPr>
    </w:p>
    <w:p w14:paraId="7839B91E">
      <w:pPr>
        <w:keepNext w:val="0"/>
        <w:keepLines w:val="0"/>
        <w:pageBreakBefore w:val="0"/>
        <w:wordWrap/>
        <w:overflowPunct/>
        <w:topLinePunct w:val="0"/>
        <w:bidi w:val="0"/>
        <w:spacing w:line="560" w:lineRule="exact"/>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一、领域：</w:t>
      </w:r>
      <w:r>
        <w:rPr>
          <w:rFonts w:hint="eastAsia" w:ascii="仿宋_GB2312" w:hAnsi="仿宋_GB2312" w:eastAsia="仿宋_GB2312" w:cs="仿宋_GB2312"/>
          <w:sz w:val="32"/>
          <w:szCs w:val="32"/>
          <w:lang w:val="en-US" w:eastAsia="zh-CN"/>
        </w:rPr>
        <w:t>布鲁菌病诊断</w:t>
      </w:r>
    </w:p>
    <w:p w14:paraId="6B23C9DE">
      <w:pPr>
        <w:pStyle w:val="10"/>
        <w:keepNext w:val="0"/>
        <w:keepLines w:val="0"/>
        <w:pageBreakBefore w:val="0"/>
        <w:wordWrap/>
        <w:overflowPunct/>
        <w:topLinePunct w:val="0"/>
        <w:bidi w:val="0"/>
        <w:spacing w:line="560" w:lineRule="exact"/>
        <w:ind w:left="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二、主要研究内容</w:t>
      </w:r>
    </w:p>
    <w:p w14:paraId="54642253">
      <w:pPr>
        <w:pStyle w:val="10"/>
        <w:keepNext w:val="0"/>
        <w:keepLines w:val="0"/>
        <w:pageBreakBefore w:val="0"/>
        <w:wordWrap/>
        <w:overflowPunct/>
        <w:topLinePunct w:val="0"/>
        <w:bidi w:val="0"/>
        <w:spacing w:line="560" w:lineRule="exact"/>
        <w:ind w:left="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（一）布病患者的诊断延迟、流行病学特征、风险因素及异常实验室指标，与神经系统并发症发生密切相关，比对两组特征可筛选早期预警指标，为早期干预提供依据；</w:t>
      </w:r>
    </w:p>
    <w:p w14:paraId="6F212B72">
      <w:pPr>
        <w:pStyle w:val="10"/>
        <w:keepNext w:val="0"/>
        <w:keepLines w:val="0"/>
        <w:pageBreakBefore w:val="0"/>
        <w:wordWrap/>
        <w:overflowPunct/>
        <w:topLinePunct w:val="0"/>
        <w:bidi w:val="0"/>
        <w:spacing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（二）本研究拟明确布病合并神经系统并发症的影响因素及诊断延迟关联，为早期诊疗预防提供参考，改善患者预后。</w:t>
      </w:r>
    </w:p>
    <w:p w14:paraId="33B206F6">
      <w:pPr>
        <w:keepNext w:val="0"/>
        <w:keepLines w:val="0"/>
        <w:pageBreakBefore w:val="0"/>
        <w:wordWrap/>
        <w:overflowPunct/>
        <w:topLinePunct w:val="0"/>
        <w:bidi w:val="0"/>
        <w:spacing w:line="560" w:lineRule="exac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三、项目考核指标（项目执行期内）</w:t>
      </w:r>
    </w:p>
    <w:p w14:paraId="18C98F86">
      <w:pPr>
        <w:pStyle w:val="3"/>
        <w:keepNext w:val="0"/>
        <w:keepLines w:val="0"/>
        <w:pageBreakBefore w:val="0"/>
        <w:wordWrap/>
        <w:overflowPunct/>
        <w:topLinePunct w:val="0"/>
        <w:bidi w:val="0"/>
        <w:spacing w:line="560" w:lineRule="exact"/>
        <w:ind w:right="19" w:firstLine="504" w:firstLineChars="150"/>
        <w:rPr>
          <w:rFonts w:hint="eastAsia"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rPr>
        <w:t>（一）学术指标：发表学术论文≥1篇</w:t>
      </w:r>
      <w:r>
        <w:rPr>
          <w:rFonts w:hint="eastAsia" w:ascii="仿宋_GB2312" w:hAnsi="仿宋_GB2312" w:eastAsia="仿宋_GB2312" w:cs="仿宋_GB2312"/>
          <w:spacing w:val="8"/>
          <w:sz w:val="32"/>
          <w:szCs w:val="32"/>
          <w:lang w:eastAsia="zh-CN"/>
        </w:rPr>
        <w:t>。</w:t>
      </w:r>
    </w:p>
    <w:p w14:paraId="13AE406E">
      <w:pPr>
        <w:pStyle w:val="3"/>
        <w:keepNext w:val="0"/>
        <w:keepLines w:val="0"/>
        <w:pageBreakBefore w:val="0"/>
        <w:numPr>
          <w:ilvl w:val="0"/>
          <w:numId w:val="1"/>
        </w:numPr>
        <w:wordWrap/>
        <w:overflowPunct/>
        <w:topLinePunct w:val="0"/>
        <w:bidi w:val="0"/>
        <w:spacing w:line="560" w:lineRule="exact"/>
        <w:ind w:right="19" w:firstLine="504" w:firstLineChars="150"/>
        <w:rPr>
          <w:rFonts w:ascii="仿宋_GB2312" w:hAnsi="仿宋_GB2312" w:eastAsia="仿宋_GB2312" w:cs="仿宋_GB2312"/>
          <w:sz w:val="32"/>
          <w:szCs w:val="32"/>
        </w:rPr>
      </w:pPr>
      <w:r>
        <w:rPr>
          <w:rFonts w:hint="eastAsia" w:ascii="仿宋_GB2312" w:hAnsi="仿宋_GB2312" w:eastAsia="仿宋_GB2312" w:cs="仿宋_GB2312"/>
          <w:spacing w:val="8"/>
          <w:sz w:val="32"/>
          <w:szCs w:val="32"/>
        </w:rPr>
        <w:t>技术指标：</w:t>
      </w:r>
    </w:p>
    <w:p w14:paraId="042F08A0">
      <w:pPr>
        <w:keepNext w:val="0"/>
        <w:keepLines w:val="0"/>
        <w:pageBreakBefore w:val="0"/>
        <w:numPr>
          <w:ilvl w:val="0"/>
          <w:numId w:val="0"/>
        </w:numPr>
        <w:wordWrap/>
        <w:overflowPunct/>
        <w:topLinePunct w:val="0"/>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napToGrid w:val="0"/>
          <w:color w:val="000000"/>
          <w:sz w:val="32"/>
          <w:szCs w:val="32"/>
          <w:lang w:val="en-US" w:eastAsia="zh-CN" w:bidi="ar-SA"/>
        </w:rPr>
        <w:t>1.</w:t>
      </w:r>
      <w:r>
        <w:rPr>
          <w:rFonts w:hint="eastAsia" w:ascii="仿宋_GB2312" w:hAnsi="仿宋_GB2312" w:eastAsia="仿宋_GB2312" w:cs="仿宋_GB2312"/>
          <w:sz w:val="32"/>
          <w:szCs w:val="32"/>
          <w:lang w:val="en-US" w:eastAsia="zh-CN"/>
        </w:rPr>
        <w:t>收集病例组≥40例（布病+有神经并发症）和对照组≥300例（布病+无神经并发症）；</w:t>
      </w:r>
    </w:p>
    <w:p w14:paraId="0D4D94D8">
      <w:pPr>
        <w:keepNext w:val="0"/>
        <w:keepLines w:val="0"/>
        <w:pageBreakBefore w:val="0"/>
        <w:numPr>
          <w:ilvl w:val="0"/>
          <w:numId w:val="0"/>
        </w:numPr>
        <w:wordWrap/>
        <w:overflowPunct/>
        <w:topLinePunct w:val="0"/>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napToGrid w:val="0"/>
          <w:color w:val="000000"/>
          <w:sz w:val="32"/>
          <w:szCs w:val="32"/>
          <w:lang w:val="en-US" w:eastAsia="zh-CN" w:bidi="ar-SA"/>
        </w:rPr>
        <w:t>2.</w:t>
      </w:r>
      <w:r>
        <w:rPr>
          <w:rFonts w:hint="eastAsia" w:ascii="仿宋_GB2312" w:hAnsi="仿宋_GB2312" w:eastAsia="仿宋_GB2312" w:cs="仿宋_GB2312"/>
          <w:sz w:val="32"/>
          <w:szCs w:val="32"/>
          <w:lang w:val="en-US" w:eastAsia="zh-CN"/>
        </w:rPr>
        <w:t>收集相关临床信息，包括流行病学特征、诊断延迟情况、临床症状、风险因素、其他并发症及实验室相关检查等情况，形成≥1份项目分析报告。</w:t>
      </w:r>
    </w:p>
    <w:p w14:paraId="2C6CDA19">
      <w:pPr>
        <w:pStyle w:val="10"/>
        <w:keepNext w:val="0"/>
        <w:keepLines w:val="0"/>
        <w:pageBreakBefore w:val="0"/>
        <w:wordWrap/>
        <w:overflowPunct/>
        <w:topLinePunct w:val="0"/>
        <w:bidi w:val="0"/>
        <w:spacing w:line="560" w:lineRule="exact"/>
        <w:ind w:left="0" w:leftChars="0" w:firstLine="0" w:firstLineChars="0"/>
        <w:rPr>
          <w:rFonts w:ascii="仿宋_GB2312" w:hAnsi="仿宋_GB2312" w:eastAsia="仿宋_GB2312" w:cs="仿宋_GB2312"/>
          <w:sz w:val="32"/>
          <w:szCs w:val="32"/>
        </w:rPr>
      </w:pPr>
      <w:r>
        <w:rPr>
          <w:rFonts w:hint="eastAsia" w:ascii="仿宋_GB2312" w:hAnsi="仿宋_GB2312" w:eastAsia="仿宋_GB2312" w:cs="仿宋_GB2312"/>
          <w:b/>
          <w:bCs/>
          <w:sz w:val="32"/>
          <w:szCs w:val="32"/>
        </w:rPr>
        <w:t>四、项目实施年限：</w:t>
      </w:r>
      <w:r>
        <w:rPr>
          <w:rFonts w:hint="eastAsia" w:ascii="仿宋_GB2312" w:hAnsi="仿宋_GB2312" w:eastAsia="仿宋_GB2312" w:cs="仿宋_GB2312"/>
          <w:sz w:val="32"/>
          <w:szCs w:val="32"/>
        </w:rPr>
        <w:t>不超过2年</w:t>
      </w:r>
    </w:p>
    <w:p w14:paraId="2EE490F2">
      <w:pPr>
        <w:pStyle w:val="10"/>
        <w:keepNext w:val="0"/>
        <w:keepLines w:val="0"/>
        <w:pageBreakBefore w:val="0"/>
        <w:wordWrap/>
        <w:overflowPunct/>
        <w:topLinePunct w:val="0"/>
        <w:bidi w:val="0"/>
        <w:spacing w:line="560" w:lineRule="exact"/>
        <w:ind w:left="0"/>
        <w:rPr>
          <w:rFonts w:ascii="Times New Roman" w:hAnsi="Times New Roman" w:eastAsia="宋体" w:cs="Times New Roman"/>
          <w:b/>
          <w:bCs/>
          <w:sz w:val="56"/>
          <w:szCs w:val="36"/>
        </w:rPr>
      </w:pPr>
      <w:r>
        <w:rPr>
          <w:rFonts w:hint="eastAsia" w:ascii="仿宋_GB2312" w:hAnsi="仿宋_GB2312" w:eastAsia="仿宋_GB2312" w:cs="仿宋_GB2312"/>
          <w:b/>
          <w:bCs/>
          <w:sz w:val="32"/>
          <w:szCs w:val="32"/>
        </w:rPr>
        <w:t>五、资助金额：</w:t>
      </w:r>
      <w:r>
        <w:rPr>
          <w:rFonts w:hint="eastAsia" w:ascii="仿宋_GB2312" w:hAnsi="仿宋_GB2312" w:eastAsia="仿宋_GB2312" w:cs="仿宋_GB2312"/>
          <w:sz w:val="32"/>
          <w:szCs w:val="32"/>
        </w:rPr>
        <w:t>不超过</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万元</w:t>
      </w:r>
    </w:p>
    <w:p w14:paraId="40AAFAB9">
      <w:pPr>
        <w:pStyle w:val="3"/>
        <w:keepNext w:val="0"/>
        <w:keepLines w:val="0"/>
        <w:pageBreakBefore w:val="0"/>
        <w:wordWrap/>
        <w:overflowPunct/>
        <w:topLinePunct w:val="0"/>
        <w:bidi w:val="0"/>
        <w:spacing w:line="560" w:lineRule="exact"/>
        <w:ind w:right="17"/>
        <w:jc w:val="center"/>
        <w:rPr>
          <w:rFonts w:hint="eastAsia" w:ascii="黑体" w:hAnsi="黑体" w:eastAsia="黑体" w:cs="黑体"/>
          <w:b/>
          <w:bCs/>
          <w:spacing w:val="8"/>
          <w:sz w:val="32"/>
          <w:szCs w:val="32"/>
          <w:lang w:eastAsia="zh-CN"/>
        </w:rPr>
      </w:pPr>
    </w:p>
    <w:p w14:paraId="268967CD">
      <w:pPr>
        <w:pStyle w:val="3"/>
        <w:keepNext w:val="0"/>
        <w:keepLines w:val="0"/>
        <w:pageBreakBefore w:val="0"/>
        <w:wordWrap/>
        <w:overflowPunct/>
        <w:topLinePunct w:val="0"/>
        <w:bidi w:val="0"/>
        <w:spacing w:line="560" w:lineRule="exact"/>
        <w:ind w:right="17"/>
        <w:jc w:val="center"/>
        <w:rPr>
          <w:rFonts w:hint="eastAsia" w:ascii="黑体" w:hAnsi="黑体" w:eastAsia="黑体" w:cs="黑体"/>
          <w:b/>
          <w:bCs/>
          <w:spacing w:val="8"/>
          <w:sz w:val="32"/>
          <w:szCs w:val="32"/>
          <w:lang w:eastAsia="zh-CN"/>
        </w:rPr>
      </w:pPr>
    </w:p>
    <w:p w14:paraId="70EBA76E">
      <w:pPr>
        <w:pStyle w:val="3"/>
        <w:keepNext w:val="0"/>
        <w:keepLines w:val="0"/>
        <w:pageBreakBefore w:val="0"/>
        <w:wordWrap/>
        <w:overflowPunct/>
        <w:topLinePunct w:val="0"/>
        <w:bidi w:val="0"/>
        <w:spacing w:line="560" w:lineRule="exact"/>
        <w:ind w:right="17"/>
        <w:jc w:val="center"/>
        <w:rPr>
          <w:rFonts w:hint="eastAsia" w:ascii="黑体" w:hAnsi="黑体" w:eastAsia="黑体" w:cs="黑体"/>
          <w:b/>
          <w:bCs/>
          <w:spacing w:val="8"/>
          <w:sz w:val="32"/>
          <w:szCs w:val="32"/>
          <w:lang w:eastAsia="zh-CN"/>
        </w:rPr>
      </w:pPr>
    </w:p>
    <w:p w14:paraId="623B6DF7">
      <w:pPr>
        <w:pStyle w:val="3"/>
        <w:keepNext w:val="0"/>
        <w:keepLines w:val="0"/>
        <w:pageBreakBefore w:val="0"/>
        <w:wordWrap/>
        <w:overflowPunct/>
        <w:topLinePunct w:val="0"/>
        <w:bidi w:val="0"/>
        <w:spacing w:line="560" w:lineRule="exact"/>
        <w:ind w:right="17"/>
        <w:jc w:val="center"/>
        <w:rPr>
          <w:rFonts w:hint="eastAsia" w:ascii="方正小标宋简体" w:hAnsi="方正小标宋简体" w:eastAsia="方正小标宋简体" w:cs="方正小标宋简体"/>
          <w:b w:val="0"/>
          <w:bCs w:val="0"/>
          <w:spacing w:val="8"/>
          <w:sz w:val="44"/>
          <w:szCs w:val="44"/>
          <w:lang w:eastAsia="zh-CN"/>
        </w:rPr>
      </w:pPr>
      <w:r>
        <w:rPr>
          <w:rFonts w:hint="eastAsia" w:ascii="方正小标宋简体" w:hAnsi="方正小标宋简体" w:eastAsia="方正小标宋简体" w:cs="方正小标宋简体"/>
          <w:b w:val="0"/>
          <w:bCs w:val="0"/>
          <w:spacing w:val="8"/>
          <w:sz w:val="44"/>
          <w:szCs w:val="44"/>
          <w:lang w:eastAsia="zh-CN"/>
        </w:rPr>
        <w:t>面20260300</w:t>
      </w:r>
      <w:r>
        <w:rPr>
          <w:rFonts w:hint="eastAsia" w:ascii="方正小标宋简体" w:hAnsi="方正小标宋简体" w:eastAsia="方正小标宋简体" w:cs="方正小标宋简体"/>
          <w:b w:val="0"/>
          <w:bCs w:val="0"/>
          <w:spacing w:val="8"/>
          <w:sz w:val="44"/>
          <w:szCs w:val="44"/>
          <w:lang w:val="en-US" w:eastAsia="zh-CN"/>
        </w:rPr>
        <w:t>2</w:t>
      </w:r>
      <w:r>
        <w:rPr>
          <w:rFonts w:hint="eastAsia" w:ascii="方正小标宋简体" w:hAnsi="方正小标宋简体" w:eastAsia="方正小标宋简体" w:cs="方正小标宋简体"/>
          <w:b w:val="0"/>
          <w:bCs w:val="0"/>
          <w:spacing w:val="8"/>
          <w:sz w:val="44"/>
          <w:szCs w:val="44"/>
          <w:lang w:eastAsia="zh-CN"/>
        </w:rPr>
        <w:t xml:space="preserve"> 骨标志指标（VD、OC、CTx、TP1NP等）在典型疾病中分布特征及临床应用多中心临床研究</w:t>
      </w:r>
    </w:p>
    <w:p w14:paraId="1EF31A6E">
      <w:pPr>
        <w:pStyle w:val="3"/>
        <w:keepNext w:val="0"/>
        <w:keepLines w:val="0"/>
        <w:pageBreakBefore w:val="0"/>
        <w:wordWrap/>
        <w:overflowPunct/>
        <w:topLinePunct w:val="0"/>
        <w:bidi w:val="0"/>
        <w:spacing w:line="560" w:lineRule="exact"/>
        <w:ind w:right="17"/>
        <w:jc w:val="center"/>
        <w:rPr>
          <w:rFonts w:hint="eastAsia" w:ascii="方正小标宋简体" w:hAnsi="方正小标宋简体" w:eastAsia="方正小标宋简体" w:cs="方正小标宋简体"/>
          <w:b w:val="0"/>
          <w:bCs w:val="0"/>
          <w:spacing w:val="8"/>
          <w:sz w:val="44"/>
          <w:szCs w:val="44"/>
          <w:lang w:eastAsia="zh-CN"/>
        </w:rPr>
      </w:pPr>
    </w:p>
    <w:p w14:paraId="5F6CC487">
      <w:pPr>
        <w:pStyle w:val="3"/>
        <w:keepNext w:val="0"/>
        <w:keepLines w:val="0"/>
        <w:pageBreakBefore w:val="0"/>
        <w:wordWrap/>
        <w:overflowPunct/>
        <w:topLinePunct w:val="0"/>
        <w:bidi w:val="0"/>
        <w:spacing w:line="560" w:lineRule="exact"/>
        <w:ind w:right="19"/>
        <w:jc w:val="both"/>
        <w:rPr>
          <w:rFonts w:ascii="仿宋_GB2312" w:hAnsi="仿宋_GB2312" w:eastAsia="仿宋_GB2312" w:cs="仿宋_GB2312"/>
          <w:spacing w:val="8"/>
          <w:sz w:val="32"/>
          <w:szCs w:val="32"/>
          <w:lang w:eastAsia="zh-CN"/>
        </w:rPr>
      </w:pPr>
      <w:r>
        <w:rPr>
          <w:rFonts w:hint="eastAsia" w:ascii="仿宋_GB2312" w:hAnsi="仿宋_GB2312" w:eastAsia="仿宋_GB2312" w:cs="仿宋_GB2312"/>
          <w:b/>
          <w:bCs/>
          <w:spacing w:val="8"/>
          <w:sz w:val="32"/>
          <w:szCs w:val="32"/>
          <w:lang w:eastAsia="zh-CN"/>
        </w:rPr>
        <w:t>一、领域：</w:t>
      </w:r>
      <w:r>
        <w:rPr>
          <w:rFonts w:hint="eastAsia" w:ascii="仿宋_GB2312" w:hAnsi="仿宋_GB2312" w:eastAsia="仿宋_GB2312" w:cs="仿宋_GB2312"/>
          <w:spacing w:val="8"/>
          <w:sz w:val="32"/>
          <w:szCs w:val="32"/>
          <w:lang w:eastAsia="zh-CN"/>
        </w:rPr>
        <w:t>骨代谢与慢性疾病</w:t>
      </w:r>
    </w:p>
    <w:p w14:paraId="4D2F7B26">
      <w:pPr>
        <w:pStyle w:val="3"/>
        <w:keepNext w:val="0"/>
        <w:keepLines w:val="0"/>
        <w:pageBreakBefore w:val="0"/>
        <w:wordWrap/>
        <w:overflowPunct/>
        <w:topLinePunct w:val="0"/>
        <w:bidi w:val="0"/>
        <w:spacing w:line="560" w:lineRule="exact"/>
        <w:ind w:right="19"/>
        <w:jc w:val="both"/>
        <w:rPr>
          <w:rFonts w:ascii="仿宋_GB2312" w:hAnsi="仿宋_GB2312" w:eastAsia="仿宋_GB2312" w:cs="仿宋_GB2312"/>
          <w:b/>
          <w:bCs/>
          <w:spacing w:val="8"/>
          <w:sz w:val="32"/>
          <w:szCs w:val="32"/>
          <w:lang w:eastAsia="zh-CN"/>
        </w:rPr>
      </w:pPr>
      <w:r>
        <w:rPr>
          <w:rFonts w:hint="eastAsia" w:ascii="仿宋_GB2312" w:hAnsi="仿宋_GB2312" w:eastAsia="仿宋_GB2312" w:cs="仿宋_GB2312"/>
          <w:b/>
          <w:bCs/>
          <w:spacing w:val="8"/>
          <w:sz w:val="32"/>
          <w:szCs w:val="32"/>
          <w:lang w:eastAsia="zh-CN"/>
        </w:rPr>
        <w:t>二、主要研究内容</w:t>
      </w:r>
    </w:p>
    <w:p w14:paraId="46BB8A2C">
      <w:pPr>
        <w:pStyle w:val="3"/>
        <w:keepNext w:val="0"/>
        <w:keepLines w:val="0"/>
        <w:pageBreakBefore w:val="0"/>
        <w:wordWrap/>
        <w:overflowPunct/>
        <w:topLinePunct w:val="0"/>
        <w:bidi w:val="0"/>
        <w:spacing w:line="560" w:lineRule="exact"/>
        <w:ind w:right="19" w:firstLine="672" w:firstLineChars="200"/>
        <w:jc w:val="both"/>
        <w:rPr>
          <w:rFonts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（一）本研究旨在系统阐明骨代谢指标（VD、OC、TP1NP、β-CTx等）在不同疾病的分布特征及相关性。按照纳入标准筛选受试者并分组，分析骨代谢指标及各疾病特异性指标，明确不同疾病中骨代谢指标的分布规律；</w:t>
      </w:r>
    </w:p>
    <w:p w14:paraId="43CB1DB7">
      <w:pPr>
        <w:pStyle w:val="3"/>
        <w:keepNext w:val="0"/>
        <w:keepLines w:val="0"/>
        <w:pageBreakBefore w:val="0"/>
        <w:wordWrap/>
        <w:overflowPunct/>
        <w:topLinePunct w:val="0"/>
        <w:bidi w:val="0"/>
        <w:spacing w:line="560" w:lineRule="exact"/>
        <w:ind w:right="19" w:firstLine="672" w:firstLineChars="200"/>
        <w:jc w:val="both"/>
        <w:rPr>
          <w:rFonts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（二）分析骨代谢指标与各疾病诊断及进展的相关性，探索其作为早期诊断标志物或疾病监测指标的潜在价值。研究成果将为上述慢性病患者的骨代谢异常早期识别、风险分层及个体化干预提供重要循证依据。</w:t>
      </w:r>
    </w:p>
    <w:p w14:paraId="2C66111C">
      <w:pPr>
        <w:pStyle w:val="3"/>
        <w:keepNext w:val="0"/>
        <w:keepLines w:val="0"/>
        <w:pageBreakBefore w:val="0"/>
        <w:wordWrap/>
        <w:overflowPunct/>
        <w:topLinePunct w:val="0"/>
        <w:bidi w:val="0"/>
        <w:spacing w:line="560" w:lineRule="exact"/>
        <w:ind w:right="19"/>
        <w:jc w:val="both"/>
        <w:rPr>
          <w:rFonts w:ascii="仿宋_GB2312" w:hAnsi="仿宋_GB2312" w:eastAsia="仿宋_GB2312" w:cs="仿宋_GB2312"/>
          <w:b/>
          <w:bCs/>
          <w:spacing w:val="8"/>
          <w:sz w:val="32"/>
          <w:szCs w:val="32"/>
          <w:lang w:eastAsia="zh-CN"/>
        </w:rPr>
      </w:pPr>
      <w:r>
        <w:rPr>
          <w:rFonts w:hint="eastAsia" w:ascii="仿宋_GB2312" w:hAnsi="仿宋_GB2312" w:eastAsia="仿宋_GB2312" w:cs="仿宋_GB2312"/>
          <w:b/>
          <w:bCs/>
          <w:spacing w:val="8"/>
          <w:sz w:val="32"/>
          <w:szCs w:val="32"/>
          <w:lang w:eastAsia="zh-CN"/>
        </w:rPr>
        <w:t>三、项目考核指标（项目执行期内）</w:t>
      </w:r>
    </w:p>
    <w:p w14:paraId="5DC91BCF">
      <w:pPr>
        <w:pStyle w:val="3"/>
        <w:keepNext w:val="0"/>
        <w:keepLines w:val="0"/>
        <w:pageBreakBefore w:val="0"/>
        <w:wordWrap/>
        <w:overflowPunct/>
        <w:topLinePunct w:val="0"/>
        <w:bidi w:val="0"/>
        <w:spacing w:line="560" w:lineRule="exact"/>
        <w:ind w:right="19" w:firstLine="672" w:firstLineChars="200"/>
        <w:jc w:val="both"/>
        <w:rPr>
          <w:rFonts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（一）学术指标：发表学术论文≥1篇。</w:t>
      </w:r>
    </w:p>
    <w:p w14:paraId="5462F1A1">
      <w:pPr>
        <w:pStyle w:val="3"/>
        <w:keepNext w:val="0"/>
        <w:keepLines w:val="0"/>
        <w:pageBreakBefore w:val="0"/>
        <w:wordWrap/>
        <w:overflowPunct/>
        <w:topLinePunct w:val="0"/>
        <w:bidi w:val="0"/>
        <w:spacing w:line="560" w:lineRule="exact"/>
        <w:ind w:right="19" w:firstLine="672" w:firstLineChars="200"/>
        <w:jc w:val="both"/>
        <w:rPr>
          <w:rFonts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二）技术指标：建立标准化的骨代谢指标检测及数据管理流程，构建覆盖不同典型疾病的骨代谢专病数据库，系统阐明骨代谢指标在各疾病中的分布规律、与疾病诊断/进展的相关性及其临床应用价值，对建立的骨代谢指标与疾病关联模型进行效能评估。并形成≥1份结题分析报告。</w:t>
      </w:r>
    </w:p>
    <w:p w14:paraId="707276D3">
      <w:pPr>
        <w:pStyle w:val="3"/>
        <w:keepNext w:val="0"/>
        <w:keepLines w:val="0"/>
        <w:pageBreakBefore w:val="0"/>
        <w:wordWrap/>
        <w:overflowPunct/>
        <w:topLinePunct w:val="0"/>
        <w:bidi w:val="0"/>
        <w:spacing w:line="560" w:lineRule="exact"/>
        <w:ind w:right="19"/>
        <w:jc w:val="both"/>
        <w:rPr>
          <w:rFonts w:ascii="仿宋_GB2312" w:hAnsi="仿宋_GB2312" w:eastAsia="仿宋_GB2312" w:cs="仿宋_GB2312"/>
          <w:spacing w:val="8"/>
          <w:sz w:val="32"/>
          <w:szCs w:val="32"/>
          <w:lang w:eastAsia="zh-CN"/>
        </w:rPr>
      </w:pPr>
      <w:r>
        <w:rPr>
          <w:rFonts w:hint="eastAsia" w:ascii="仿宋_GB2312" w:hAnsi="仿宋_GB2312" w:eastAsia="仿宋_GB2312" w:cs="仿宋_GB2312"/>
          <w:b/>
          <w:bCs/>
          <w:spacing w:val="8"/>
          <w:sz w:val="32"/>
          <w:szCs w:val="32"/>
          <w:lang w:eastAsia="zh-CN"/>
        </w:rPr>
        <w:t>四、项目实施年限：</w:t>
      </w:r>
      <w:r>
        <w:rPr>
          <w:rFonts w:hint="eastAsia" w:ascii="仿宋_GB2312" w:hAnsi="仿宋_GB2312" w:eastAsia="仿宋_GB2312" w:cs="仿宋_GB2312"/>
          <w:spacing w:val="8"/>
          <w:sz w:val="32"/>
          <w:szCs w:val="32"/>
          <w:lang w:eastAsia="zh-CN"/>
        </w:rPr>
        <w:t>不超过2年</w:t>
      </w:r>
    </w:p>
    <w:p w14:paraId="63142C7B">
      <w:pPr>
        <w:pStyle w:val="3"/>
        <w:keepNext w:val="0"/>
        <w:keepLines w:val="0"/>
        <w:pageBreakBefore w:val="0"/>
        <w:wordWrap/>
        <w:overflowPunct/>
        <w:topLinePunct w:val="0"/>
        <w:bidi w:val="0"/>
        <w:spacing w:line="560" w:lineRule="exact"/>
        <w:ind w:right="19"/>
        <w:jc w:val="both"/>
        <w:rPr>
          <w:rFonts w:ascii="仿宋_GB2312" w:hAnsi="仿宋_GB2312" w:eastAsia="仿宋_GB2312" w:cs="仿宋_GB2312"/>
          <w:spacing w:val="8"/>
          <w:sz w:val="32"/>
          <w:szCs w:val="32"/>
          <w:lang w:eastAsia="zh-CN"/>
        </w:rPr>
      </w:pPr>
      <w:r>
        <w:rPr>
          <w:rFonts w:hint="eastAsia" w:ascii="仿宋_GB2312" w:hAnsi="仿宋_GB2312" w:eastAsia="仿宋_GB2312" w:cs="仿宋_GB2312"/>
          <w:b/>
          <w:bCs/>
          <w:spacing w:val="8"/>
          <w:sz w:val="32"/>
          <w:szCs w:val="32"/>
          <w:lang w:eastAsia="zh-CN"/>
        </w:rPr>
        <w:t>五、资助金额：</w:t>
      </w:r>
      <w:r>
        <w:rPr>
          <w:rFonts w:hint="eastAsia" w:ascii="仿宋_GB2312" w:hAnsi="仿宋_GB2312" w:eastAsia="仿宋_GB2312" w:cs="仿宋_GB2312"/>
          <w:spacing w:val="8"/>
          <w:sz w:val="32"/>
          <w:szCs w:val="32"/>
          <w:lang w:eastAsia="zh-CN"/>
        </w:rPr>
        <w:t>多中心临床研究，不超过6家单位，每家单位不超过2万元</w:t>
      </w:r>
    </w:p>
    <w:p w14:paraId="094E00F8">
      <w:pPr>
        <w:pStyle w:val="3"/>
        <w:keepNext w:val="0"/>
        <w:keepLines w:val="0"/>
        <w:pageBreakBefore w:val="0"/>
        <w:wordWrap/>
        <w:overflowPunct/>
        <w:topLinePunct w:val="0"/>
        <w:bidi w:val="0"/>
        <w:spacing w:line="560" w:lineRule="exact"/>
        <w:ind w:right="17"/>
        <w:jc w:val="center"/>
        <w:rPr>
          <w:rFonts w:hint="eastAsia" w:ascii="方正小标宋简体" w:hAnsi="方正小标宋简体" w:eastAsia="方正小标宋简体" w:cs="方正小标宋简体"/>
          <w:b w:val="0"/>
          <w:bCs w:val="0"/>
          <w:spacing w:val="8"/>
          <w:sz w:val="44"/>
          <w:szCs w:val="44"/>
          <w:lang w:eastAsia="zh-CN"/>
        </w:rPr>
      </w:pPr>
    </w:p>
    <w:p w14:paraId="1AF0F166">
      <w:pPr>
        <w:pStyle w:val="3"/>
        <w:keepNext w:val="0"/>
        <w:keepLines w:val="0"/>
        <w:pageBreakBefore w:val="0"/>
        <w:wordWrap/>
        <w:overflowPunct/>
        <w:topLinePunct w:val="0"/>
        <w:bidi w:val="0"/>
        <w:spacing w:line="560" w:lineRule="exact"/>
        <w:ind w:right="17"/>
        <w:jc w:val="center"/>
        <w:rPr>
          <w:rFonts w:hint="eastAsia" w:ascii="方正小标宋简体" w:hAnsi="方正小标宋简体" w:eastAsia="方正小标宋简体" w:cs="方正小标宋简体"/>
          <w:b w:val="0"/>
          <w:bCs w:val="0"/>
          <w:spacing w:val="8"/>
          <w:sz w:val="44"/>
          <w:szCs w:val="44"/>
          <w:lang w:eastAsia="zh-CN"/>
        </w:rPr>
      </w:pPr>
    </w:p>
    <w:p w14:paraId="22AC37B3">
      <w:pPr>
        <w:pStyle w:val="3"/>
        <w:keepNext w:val="0"/>
        <w:keepLines w:val="0"/>
        <w:pageBreakBefore w:val="0"/>
        <w:wordWrap/>
        <w:overflowPunct/>
        <w:topLinePunct w:val="0"/>
        <w:bidi w:val="0"/>
        <w:spacing w:line="560" w:lineRule="exact"/>
        <w:ind w:right="17"/>
        <w:jc w:val="center"/>
        <w:rPr>
          <w:rFonts w:hint="eastAsia" w:ascii="方正小标宋简体" w:hAnsi="方正小标宋简体" w:eastAsia="方正小标宋简体" w:cs="方正小标宋简体"/>
          <w:b w:val="0"/>
          <w:bCs w:val="0"/>
          <w:spacing w:val="8"/>
          <w:sz w:val="44"/>
          <w:szCs w:val="44"/>
          <w:lang w:eastAsia="zh-CN"/>
        </w:rPr>
      </w:pPr>
    </w:p>
    <w:p w14:paraId="14315958">
      <w:pPr>
        <w:pStyle w:val="3"/>
        <w:keepNext w:val="0"/>
        <w:keepLines w:val="0"/>
        <w:pageBreakBefore w:val="0"/>
        <w:wordWrap/>
        <w:overflowPunct/>
        <w:topLinePunct w:val="0"/>
        <w:bidi w:val="0"/>
        <w:spacing w:line="560" w:lineRule="exact"/>
        <w:ind w:right="17"/>
        <w:jc w:val="center"/>
        <w:rPr>
          <w:rFonts w:hint="eastAsia" w:ascii="方正小标宋简体" w:hAnsi="方正小标宋简体" w:eastAsia="方正小标宋简体" w:cs="方正小标宋简体"/>
          <w:b w:val="0"/>
          <w:bCs w:val="0"/>
          <w:spacing w:val="8"/>
          <w:sz w:val="44"/>
          <w:szCs w:val="44"/>
          <w:lang w:eastAsia="zh-CN"/>
        </w:rPr>
      </w:pPr>
    </w:p>
    <w:p w14:paraId="5C601651">
      <w:pPr>
        <w:pStyle w:val="3"/>
        <w:keepNext w:val="0"/>
        <w:keepLines w:val="0"/>
        <w:pageBreakBefore w:val="0"/>
        <w:wordWrap/>
        <w:overflowPunct/>
        <w:topLinePunct w:val="0"/>
        <w:bidi w:val="0"/>
        <w:spacing w:line="560" w:lineRule="exact"/>
        <w:ind w:right="17"/>
        <w:jc w:val="center"/>
        <w:rPr>
          <w:rFonts w:hint="eastAsia" w:ascii="方正小标宋简体" w:hAnsi="方正小标宋简体" w:eastAsia="方正小标宋简体" w:cs="方正小标宋简体"/>
          <w:b w:val="0"/>
          <w:bCs w:val="0"/>
          <w:spacing w:val="8"/>
          <w:sz w:val="44"/>
          <w:szCs w:val="44"/>
          <w:lang w:eastAsia="zh-CN"/>
        </w:rPr>
      </w:pPr>
    </w:p>
    <w:p w14:paraId="0787493C">
      <w:pPr>
        <w:pStyle w:val="3"/>
        <w:keepNext w:val="0"/>
        <w:keepLines w:val="0"/>
        <w:pageBreakBefore w:val="0"/>
        <w:wordWrap/>
        <w:overflowPunct/>
        <w:topLinePunct w:val="0"/>
        <w:bidi w:val="0"/>
        <w:spacing w:line="560" w:lineRule="exact"/>
        <w:ind w:right="17"/>
        <w:jc w:val="center"/>
        <w:rPr>
          <w:rFonts w:hint="eastAsia" w:ascii="方正小标宋简体" w:hAnsi="方正小标宋简体" w:eastAsia="方正小标宋简体" w:cs="方正小标宋简体"/>
          <w:b w:val="0"/>
          <w:bCs w:val="0"/>
          <w:spacing w:val="8"/>
          <w:sz w:val="44"/>
          <w:szCs w:val="44"/>
          <w:lang w:eastAsia="zh-CN"/>
        </w:rPr>
      </w:pPr>
    </w:p>
    <w:p w14:paraId="1EEDECBA">
      <w:pPr>
        <w:pStyle w:val="3"/>
        <w:keepNext w:val="0"/>
        <w:keepLines w:val="0"/>
        <w:pageBreakBefore w:val="0"/>
        <w:wordWrap/>
        <w:overflowPunct/>
        <w:topLinePunct w:val="0"/>
        <w:bidi w:val="0"/>
        <w:spacing w:line="560" w:lineRule="exact"/>
        <w:ind w:right="17"/>
        <w:jc w:val="center"/>
        <w:rPr>
          <w:rFonts w:hint="eastAsia" w:ascii="方正小标宋简体" w:hAnsi="方正小标宋简体" w:eastAsia="方正小标宋简体" w:cs="方正小标宋简体"/>
          <w:b w:val="0"/>
          <w:bCs w:val="0"/>
          <w:spacing w:val="8"/>
          <w:sz w:val="44"/>
          <w:szCs w:val="44"/>
          <w:lang w:eastAsia="zh-CN"/>
        </w:rPr>
      </w:pPr>
    </w:p>
    <w:p w14:paraId="0343988A">
      <w:pPr>
        <w:pStyle w:val="3"/>
        <w:keepNext w:val="0"/>
        <w:keepLines w:val="0"/>
        <w:pageBreakBefore w:val="0"/>
        <w:wordWrap/>
        <w:overflowPunct/>
        <w:topLinePunct w:val="0"/>
        <w:bidi w:val="0"/>
        <w:spacing w:line="560" w:lineRule="exact"/>
        <w:ind w:right="17"/>
        <w:jc w:val="center"/>
        <w:rPr>
          <w:rFonts w:hint="eastAsia" w:ascii="方正小标宋简体" w:hAnsi="方正小标宋简体" w:eastAsia="方正小标宋简体" w:cs="方正小标宋简体"/>
          <w:b w:val="0"/>
          <w:bCs w:val="0"/>
          <w:spacing w:val="8"/>
          <w:sz w:val="44"/>
          <w:szCs w:val="44"/>
          <w:lang w:eastAsia="zh-CN"/>
        </w:rPr>
      </w:pPr>
    </w:p>
    <w:p w14:paraId="514DDAB9">
      <w:pPr>
        <w:pStyle w:val="3"/>
        <w:keepNext w:val="0"/>
        <w:keepLines w:val="0"/>
        <w:pageBreakBefore w:val="0"/>
        <w:wordWrap/>
        <w:overflowPunct/>
        <w:topLinePunct w:val="0"/>
        <w:bidi w:val="0"/>
        <w:spacing w:line="560" w:lineRule="exact"/>
        <w:ind w:right="17"/>
        <w:jc w:val="center"/>
        <w:rPr>
          <w:rFonts w:hint="eastAsia" w:ascii="方正小标宋简体" w:hAnsi="方正小标宋简体" w:eastAsia="方正小标宋简体" w:cs="方正小标宋简体"/>
          <w:b w:val="0"/>
          <w:bCs w:val="0"/>
          <w:spacing w:val="8"/>
          <w:sz w:val="44"/>
          <w:szCs w:val="44"/>
          <w:lang w:eastAsia="zh-CN"/>
        </w:rPr>
      </w:pPr>
    </w:p>
    <w:p w14:paraId="5421AC9A">
      <w:pPr>
        <w:pStyle w:val="3"/>
        <w:keepNext w:val="0"/>
        <w:keepLines w:val="0"/>
        <w:pageBreakBefore w:val="0"/>
        <w:wordWrap/>
        <w:overflowPunct/>
        <w:topLinePunct w:val="0"/>
        <w:bidi w:val="0"/>
        <w:spacing w:line="560" w:lineRule="exact"/>
        <w:ind w:right="17"/>
        <w:jc w:val="center"/>
        <w:rPr>
          <w:rFonts w:hint="eastAsia" w:ascii="方正小标宋简体" w:hAnsi="方正小标宋简体" w:eastAsia="方正小标宋简体" w:cs="方正小标宋简体"/>
          <w:b w:val="0"/>
          <w:bCs w:val="0"/>
          <w:spacing w:val="8"/>
          <w:sz w:val="44"/>
          <w:szCs w:val="44"/>
          <w:lang w:eastAsia="zh-CN"/>
        </w:rPr>
      </w:pPr>
    </w:p>
    <w:p w14:paraId="0E413B4A">
      <w:pPr>
        <w:pStyle w:val="3"/>
        <w:keepNext w:val="0"/>
        <w:keepLines w:val="0"/>
        <w:pageBreakBefore w:val="0"/>
        <w:wordWrap/>
        <w:overflowPunct/>
        <w:topLinePunct w:val="0"/>
        <w:bidi w:val="0"/>
        <w:spacing w:line="560" w:lineRule="exact"/>
        <w:ind w:right="17"/>
        <w:jc w:val="center"/>
        <w:rPr>
          <w:rFonts w:hint="eastAsia" w:ascii="方正小标宋简体" w:hAnsi="方正小标宋简体" w:eastAsia="方正小标宋简体" w:cs="方正小标宋简体"/>
          <w:b w:val="0"/>
          <w:bCs w:val="0"/>
          <w:spacing w:val="8"/>
          <w:sz w:val="44"/>
          <w:szCs w:val="44"/>
          <w:lang w:eastAsia="zh-CN"/>
        </w:rPr>
      </w:pPr>
    </w:p>
    <w:p w14:paraId="44D81DED">
      <w:pPr>
        <w:pStyle w:val="3"/>
        <w:keepNext w:val="0"/>
        <w:keepLines w:val="0"/>
        <w:pageBreakBefore w:val="0"/>
        <w:wordWrap/>
        <w:overflowPunct/>
        <w:topLinePunct w:val="0"/>
        <w:bidi w:val="0"/>
        <w:spacing w:line="560" w:lineRule="exact"/>
        <w:ind w:right="17"/>
        <w:jc w:val="center"/>
        <w:rPr>
          <w:rFonts w:hint="eastAsia" w:ascii="方正小标宋简体" w:hAnsi="方正小标宋简体" w:eastAsia="方正小标宋简体" w:cs="方正小标宋简体"/>
          <w:b w:val="0"/>
          <w:bCs w:val="0"/>
          <w:spacing w:val="8"/>
          <w:sz w:val="44"/>
          <w:szCs w:val="44"/>
          <w:lang w:eastAsia="zh-CN"/>
        </w:rPr>
      </w:pPr>
    </w:p>
    <w:p w14:paraId="152324F0">
      <w:pPr>
        <w:pStyle w:val="3"/>
        <w:keepNext w:val="0"/>
        <w:keepLines w:val="0"/>
        <w:pageBreakBefore w:val="0"/>
        <w:wordWrap/>
        <w:overflowPunct/>
        <w:topLinePunct w:val="0"/>
        <w:bidi w:val="0"/>
        <w:spacing w:line="560" w:lineRule="exact"/>
        <w:ind w:right="17"/>
        <w:jc w:val="center"/>
        <w:rPr>
          <w:rFonts w:hint="eastAsia" w:ascii="方正小标宋简体" w:hAnsi="方正小标宋简体" w:eastAsia="方正小标宋简体" w:cs="方正小标宋简体"/>
          <w:b w:val="0"/>
          <w:bCs w:val="0"/>
          <w:spacing w:val="8"/>
          <w:sz w:val="44"/>
          <w:szCs w:val="44"/>
          <w:lang w:eastAsia="zh-CN"/>
        </w:rPr>
      </w:pPr>
    </w:p>
    <w:p w14:paraId="18404B54">
      <w:pPr>
        <w:pStyle w:val="3"/>
        <w:keepNext w:val="0"/>
        <w:keepLines w:val="0"/>
        <w:pageBreakBefore w:val="0"/>
        <w:wordWrap/>
        <w:overflowPunct/>
        <w:topLinePunct w:val="0"/>
        <w:bidi w:val="0"/>
        <w:spacing w:line="560" w:lineRule="exact"/>
        <w:ind w:right="17"/>
        <w:jc w:val="center"/>
        <w:rPr>
          <w:rFonts w:hint="eastAsia" w:ascii="方正小标宋简体" w:hAnsi="方正小标宋简体" w:eastAsia="方正小标宋简体" w:cs="方正小标宋简体"/>
          <w:b w:val="0"/>
          <w:bCs w:val="0"/>
          <w:spacing w:val="8"/>
          <w:sz w:val="44"/>
          <w:szCs w:val="44"/>
          <w:lang w:eastAsia="zh-CN"/>
        </w:rPr>
      </w:pPr>
    </w:p>
    <w:p w14:paraId="65396D21">
      <w:pPr>
        <w:pStyle w:val="3"/>
        <w:keepNext w:val="0"/>
        <w:keepLines w:val="0"/>
        <w:pageBreakBefore w:val="0"/>
        <w:wordWrap/>
        <w:overflowPunct/>
        <w:topLinePunct w:val="0"/>
        <w:bidi w:val="0"/>
        <w:spacing w:line="560" w:lineRule="exact"/>
        <w:ind w:right="17"/>
        <w:jc w:val="center"/>
        <w:rPr>
          <w:rFonts w:hint="eastAsia" w:ascii="方正小标宋简体" w:hAnsi="方正小标宋简体" w:eastAsia="方正小标宋简体" w:cs="方正小标宋简体"/>
          <w:b w:val="0"/>
          <w:bCs w:val="0"/>
          <w:spacing w:val="8"/>
          <w:sz w:val="44"/>
          <w:szCs w:val="44"/>
          <w:lang w:eastAsia="zh-CN"/>
        </w:rPr>
      </w:pPr>
    </w:p>
    <w:p w14:paraId="0EB9A222">
      <w:pPr>
        <w:pStyle w:val="3"/>
        <w:keepNext w:val="0"/>
        <w:keepLines w:val="0"/>
        <w:pageBreakBefore w:val="0"/>
        <w:wordWrap/>
        <w:overflowPunct/>
        <w:topLinePunct w:val="0"/>
        <w:bidi w:val="0"/>
        <w:spacing w:line="560" w:lineRule="exact"/>
        <w:ind w:right="17"/>
        <w:jc w:val="center"/>
        <w:rPr>
          <w:rFonts w:hint="eastAsia" w:ascii="方正小标宋简体" w:hAnsi="方正小标宋简体" w:eastAsia="方正小标宋简体" w:cs="方正小标宋简体"/>
          <w:b w:val="0"/>
          <w:bCs w:val="0"/>
          <w:spacing w:val="8"/>
          <w:sz w:val="44"/>
          <w:szCs w:val="44"/>
          <w:lang w:eastAsia="zh-CN"/>
        </w:rPr>
      </w:pPr>
    </w:p>
    <w:p w14:paraId="425CE2AC">
      <w:pPr>
        <w:pStyle w:val="3"/>
        <w:keepNext w:val="0"/>
        <w:keepLines w:val="0"/>
        <w:pageBreakBefore w:val="0"/>
        <w:wordWrap/>
        <w:overflowPunct/>
        <w:topLinePunct w:val="0"/>
        <w:bidi w:val="0"/>
        <w:spacing w:line="560" w:lineRule="exact"/>
        <w:ind w:right="17"/>
        <w:jc w:val="center"/>
        <w:rPr>
          <w:rFonts w:hint="eastAsia" w:ascii="方正小标宋简体" w:hAnsi="方正小标宋简体" w:eastAsia="方正小标宋简体" w:cs="方正小标宋简体"/>
          <w:b w:val="0"/>
          <w:bCs w:val="0"/>
          <w:spacing w:val="8"/>
          <w:sz w:val="44"/>
          <w:szCs w:val="44"/>
          <w:lang w:eastAsia="zh-CN"/>
        </w:rPr>
      </w:pPr>
    </w:p>
    <w:p w14:paraId="62976F9D">
      <w:pPr>
        <w:pStyle w:val="3"/>
        <w:keepNext w:val="0"/>
        <w:keepLines w:val="0"/>
        <w:pageBreakBefore w:val="0"/>
        <w:wordWrap/>
        <w:overflowPunct/>
        <w:topLinePunct w:val="0"/>
        <w:bidi w:val="0"/>
        <w:spacing w:line="560" w:lineRule="exact"/>
        <w:ind w:right="17"/>
        <w:jc w:val="center"/>
        <w:rPr>
          <w:rFonts w:hint="eastAsia" w:ascii="方正小标宋简体" w:hAnsi="方正小标宋简体" w:eastAsia="方正小标宋简体" w:cs="方正小标宋简体"/>
          <w:b w:val="0"/>
          <w:bCs w:val="0"/>
          <w:spacing w:val="8"/>
          <w:sz w:val="44"/>
          <w:szCs w:val="44"/>
          <w:lang w:eastAsia="zh-CN"/>
        </w:rPr>
      </w:pPr>
    </w:p>
    <w:p w14:paraId="23478B91">
      <w:pPr>
        <w:pStyle w:val="3"/>
        <w:keepNext w:val="0"/>
        <w:keepLines w:val="0"/>
        <w:pageBreakBefore w:val="0"/>
        <w:wordWrap/>
        <w:overflowPunct/>
        <w:topLinePunct w:val="0"/>
        <w:bidi w:val="0"/>
        <w:spacing w:line="560" w:lineRule="exact"/>
        <w:ind w:right="17"/>
        <w:jc w:val="center"/>
        <w:rPr>
          <w:rFonts w:hint="eastAsia" w:ascii="方正小标宋简体" w:hAnsi="方正小标宋简体" w:eastAsia="方正小标宋简体" w:cs="方正小标宋简体"/>
          <w:b w:val="0"/>
          <w:bCs w:val="0"/>
          <w:spacing w:val="8"/>
          <w:sz w:val="44"/>
          <w:szCs w:val="44"/>
          <w:lang w:eastAsia="zh-CN"/>
        </w:rPr>
      </w:pPr>
    </w:p>
    <w:p w14:paraId="30B6DD51">
      <w:pPr>
        <w:pStyle w:val="3"/>
        <w:keepNext w:val="0"/>
        <w:keepLines w:val="0"/>
        <w:pageBreakBefore w:val="0"/>
        <w:wordWrap/>
        <w:overflowPunct/>
        <w:topLinePunct w:val="0"/>
        <w:bidi w:val="0"/>
        <w:spacing w:line="560" w:lineRule="exact"/>
        <w:ind w:right="17"/>
        <w:jc w:val="center"/>
        <w:rPr>
          <w:rFonts w:hint="eastAsia" w:ascii="方正小标宋简体" w:hAnsi="方正小标宋简体" w:eastAsia="方正小标宋简体" w:cs="方正小标宋简体"/>
          <w:b w:val="0"/>
          <w:bCs w:val="0"/>
          <w:spacing w:val="8"/>
          <w:sz w:val="44"/>
          <w:szCs w:val="44"/>
          <w:lang w:eastAsia="zh-CN"/>
        </w:rPr>
      </w:pPr>
    </w:p>
    <w:p w14:paraId="0573248F">
      <w:pPr>
        <w:pStyle w:val="3"/>
        <w:keepNext w:val="0"/>
        <w:keepLines w:val="0"/>
        <w:pageBreakBefore w:val="0"/>
        <w:wordWrap/>
        <w:overflowPunct/>
        <w:topLinePunct w:val="0"/>
        <w:bidi w:val="0"/>
        <w:spacing w:line="560" w:lineRule="exact"/>
        <w:ind w:right="17"/>
        <w:jc w:val="center"/>
        <w:rPr>
          <w:rFonts w:hint="eastAsia" w:ascii="方正小标宋简体" w:hAnsi="方正小标宋简体" w:eastAsia="方正小标宋简体" w:cs="方正小标宋简体"/>
          <w:b w:val="0"/>
          <w:bCs w:val="0"/>
          <w:spacing w:val="8"/>
          <w:sz w:val="44"/>
          <w:szCs w:val="44"/>
          <w:lang w:eastAsia="zh-CN"/>
        </w:rPr>
      </w:pPr>
      <w:r>
        <w:rPr>
          <w:rFonts w:hint="eastAsia" w:ascii="方正小标宋简体" w:hAnsi="方正小标宋简体" w:eastAsia="方正小标宋简体" w:cs="方正小标宋简体"/>
          <w:b w:val="0"/>
          <w:bCs w:val="0"/>
          <w:spacing w:val="8"/>
          <w:sz w:val="44"/>
          <w:szCs w:val="44"/>
          <w:lang w:eastAsia="zh-CN"/>
        </w:rPr>
        <w:t>面20260300</w:t>
      </w:r>
      <w:r>
        <w:rPr>
          <w:rFonts w:hint="eastAsia" w:ascii="方正小标宋简体" w:hAnsi="方正小标宋简体" w:eastAsia="方正小标宋简体" w:cs="方正小标宋简体"/>
          <w:b w:val="0"/>
          <w:bCs w:val="0"/>
          <w:spacing w:val="8"/>
          <w:sz w:val="44"/>
          <w:szCs w:val="44"/>
          <w:lang w:val="en-US" w:eastAsia="zh-CN"/>
        </w:rPr>
        <w:t>3</w:t>
      </w:r>
      <w:r>
        <w:rPr>
          <w:rFonts w:hint="eastAsia" w:ascii="方正小标宋简体" w:hAnsi="方正小标宋简体" w:eastAsia="方正小标宋简体" w:cs="方正小标宋简体"/>
          <w:b w:val="0"/>
          <w:bCs w:val="0"/>
          <w:spacing w:val="8"/>
          <w:sz w:val="44"/>
          <w:szCs w:val="44"/>
          <w:lang w:eastAsia="zh-CN"/>
        </w:rPr>
        <w:t xml:space="preserve"> 基于机器学习整合多中心标志物与临床数据建立肺癌分型预测模型及模型优化策略的多中心临床研究</w:t>
      </w:r>
    </w:p>
    <w:p w14:paraId="2B69FE3C">
      <w:pPr>
        <w:pStyle w:val="3"/>
        <w:keepNext w:val="0"/>
        <w:keepLines w:val="0"/>
        <w:pageBreakBefore w:val="0"/>
        <w:wordWrap/>
        <w:overflowPunct/>
        <w:topLinePunct w:val="0"/>
        <w:bidi w:val="0"/>
        <w:spacing w:line="560" w:lineRule="exact"/>
        <w:ind w:right="17"/>
        <w:jc w:val="center"/>
        <w:rPr>
          <w:rFonts w:hint="eastAsia" w:ascii="方正小标宋简体" w:hAnsi="方正小标宋简体" w:eastAsia="方正小标宋简体" w:cs="方正小标宋简体"/>
          <w:b w:val="0"/>
          <w:bCs w:val="0"/>
          <w:spacing w:val="8"/>
          <w:sz w:val="44"/>
          <w:szCs w:val="44"/>
          <w:lang w:eastAsia="zh-CN"/>
        </w:rPr>
      </w:pPr>
    </w:p>
    <w:p w14:paraId="5B01625A">
      <w:pPr>
        <w:pStyle w:val="3"/>
        <w:keepNext w:val="0"/>
        <w:keepLines w:val="0"/>
        <w:pageBreakBefore w:val="0"/>
        <w:wordWrap/>
        <w:overflowPunct/>
        <w:topLinePunct w:val="0"/>
        <w:bidi w:val="0"/>
        <w:spacing w:line="560" w:lineRule="exact"/>
        <w:ind w:right="19"/>
        <w:jc w:val="both"/>
        <w:rPr>
          <w:rFonts w:ascii="仿宋_GB2312" w:hAnsi="仿宋_GB2312" w:eastAsia="仿宋_GB2312" w:cs="仿宋_GB2312"/>
          <w:spacing w:val="8"/>
          <w:sz w:val="32"/>
          <w:szCs w:val="32"/>
          <w:lang w:eastAsia="zh-CN"/>
        </w:rPr>
      </w:pPr>
      <w:r>
        <w:rPr>
          <w:rFonts w:hint="eastAsia" w:ascii="仿宋_GB2312" w:hAnsi="仿宋_GB2312" w:eastAsia="仿宋_GB2312" w:cs="仿宋_GB2312"/>
          <w:b/>
          <w:spacing w:val="8"/>
          <w:sz w:val="32"/>
          <w:szCs w:val="32"/>
          <w:lang w:eastAsia="zh-CN"/>
        </w:rPr>
        <w:t>一、领域：</w:t>
      </w:r>
      <w:r>
        <w:rPr>
          <w:rFonts w:hint="eastAsia" w:ascii="仿宋_GB2312" w:hAnsi="仿宋_GB2312" w:eastAsia="仿宋_GB2312" w:cs="仿宋_GB2312"/>
          <w:spacing w:val="8"/>
          <w:sz w:val="32"/>
          <w:szCs w:val="32"/>
          <w:lang w:eastAsia="zh-CN"/>
        </w:rPr>
        <w:t>预测模型</w:t>
      </w:r>
    </w:p>
    <w:p w14:paraId="1E82EE3E">
      <w:pPr>
        <w:pStyle w:val="3"/>
        <w:keepNext w:val="0"/>
        <w:keepLines w:val="0"/>
        <w:pageBreakBefore w:val="0"/>
        <w:wordWrap/>
        <w:overflowPunct/>
        <w:topLinePunct w:val="0"/>
        <w:bidi w:val="0"/>
        <w:spacing w:line="560" w:lineRule="exact"/>
        <w:ind w:right="19"/>
        <w:jc w:val="both"/>
        <w:rPr>
          <w:rFonts w:ascii="仿宋_GB2312" w:hAnsi="仿宋_GB2312" w:eastAsia="仿宋_GB2312" w:cs="仿宋_GB2312"/>
          <w:b/>
          <w:spacing w:val="8"/>
          <w:sz w:val="32"/>
          <w:szCs w:val="32"/>
          <w:lang w:eastAsia="zh-CN"/>
        </w:rPr>
      </w:pPr>
      <w:r>
        <w:rPr>
          <w:rFonts w:hint="eastAsia" w:ascii="仿宋_GB2312" w:hAnsi="仿宋_GB2312" w:eastAsia="仿宋_GB2312" w:cs="仿宋_GB2312"/>
          <w:b/>
          <w:spacing w:val="8"/>
          <w:sz w:val="32"/>
          <w:szCs w:val="32"/>
          <w:lang w:eastAsia="zh-CN"/>
        </w:rPr>
        <w:t>二、主要研究内容</w:t>
      </w:r>
    </w:p>
    <w:p w14:paraId="24FF3B96">
      <w:pPr>
        <w:pStyle w:val="3"/>
        <w:keepNext w:val="0"/>
        <w:keepLines w:val="0"/>
        <w:pageBreakBefore w:val="0"/>
        <w:wordWrap/>
        <w:overflowPunct/>
        <w:topLinePunct w:val="0"/>
        <w:bidi w:val="0"/>
        <w:spacing w:line="560" w:lineRule="exact"/>
        <w:ind w:right="19" w:firstLine="672" w:firstLineChars="200"/>
        <w:jc w:val="both"/>
        <w:rPr>
          <w:rFonts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（一）构建基于多维数据的肺癌分型预测模型：综合CEA、CYFRA21-1、SCCA、NSE、ProGRP五项常用血清肿瘤标志物、临床特征与病理信息，构建多模型对比的肺癌分型预测工具，明确最优模型策略；</w:t>
      </w:r>
    </w:p>
    <w:p w14:paraId="592701F1">
      <w:pPr>
        <w:pStyle w:val="3"/>
        <w:keepNext w:val="0"/>
        <w:keepLines w:val="0"/>
        <w:pageBreakBefore w:val="0"/>
        <w:wordWrap/>
        <w:overflowPunct/>
        <w:topLinePunct w:val="0"/>
        <w:bidi w:val="0"/>
        <w:spacing w:line="560" w:lineRule="exact"/>
        <w:ind w:right="19" w:firstLine="672" w:firstLineChars="200"/>
        <w:jc w:val="both"/>
        <w:rPr>
          <w:rFonts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二）比较Logistic回归、XGBoost、随机森林、支持向量机等多种机器学习算法的分型预测效果，通过交叉验证与外部数据验证模型稳定性与泛化能力，基于统计检验方法评估不同亚型中各标志物的表达差异与相互关系，筛选具有潜在诊断价值的关键变量。</w:t>
      </w:r>
      <w:r>
        <w:rPr>
          <w:rFonts w:hint="eastAsia" w:ascii="仿宋_GB2312" w:hAnsi="仿宋_GB2312" w:eastAsia="仿宋_GB2312" w:cs="仿宋_GB2312"/>
          <w:sz w:val="32"/>
          <w:szCs w:val="32"/>
          <w:lang w:eastAsia="zh-CN"/>
        </w:rPr>
        <w:t xml:space="preserve"> </w:t>
      </w:r>
    </w:p>
    <w:p w14:paraId="58FE240E">
      <w:pPr>
        <w:pStyle w:val="3"/>
        <w:keepNext w:val="0"/>
        <w:keepLines w:val="0"/>
        <w:pageBreakBefore w:val="0"/>
        <w:wordWrap/>
        <w:overflowPunct/>
        <w:topLinePunct w:val="0"/>
        <w:bidi w:val="0"/>
        <w:spacing w:line="560" w:lineRule="exact"/>
        <w:ind w:right="19"/>
        <w:jc w:val="both"/>
        <w:rPr>
          <w:rFonts w:ascii="仿宋_GB2312" w:hAnsi="仿宋_GB2312" w:eastAsia="仿宋_GB2312" w:cs="仿宋_GB2312"/>
          <w:b/>
          <w:spacing w:val="8"/>
          <w:sz w:val="32"/>
          <w:szCs w:val="32"/>
          <w:lang w:eastAsia="zh-CN"/>
        </w:rPr>
      </w:pPr>
      <w:r>
        <w:rPr>
          <w:rFonts w:hint="eastAsia" w:ascii="仿宋_GB2312" w:hAnsi="仿宋_GB2312" w:eastAsia="仿宋_GB2312" w:cs="仿宋_GB2312"/>
          <w:b/>
          <w:spacing w:val="8"/>
          <w:sz w:val="32"/>
          <w:szCs w:val="32"/>
          <w:lang w:eastAsia="zh-CN"/>
        </w:rPr>
        <w:t>三、项目考核指标（项目执行期内）</w:t>
      </w:r>
    </w:p>
    <w:p w14:paraId="5787F874">
      <w:pPr>
        <w:pStyle w:val="3"/>
        <w:keepNext w:val="0"/>
        <w:keepLines w:val="0"/>
        <w:pageBreakBefore w:val="0"/>
        <w:wordWrap/>
        <w:overflowPunct/>
        <w:topLinePunct w:val="0"/>
        <w:bidi w:val="0"/>
        <w:spacing w:line="560" w:lineRule="exact"/>
        <w:ind w:right="19" w:firstLine="504" w:firstLineChars="150"/>
        <w:jc w:val="both"/>
        <w:rPr>
          <w:rFonts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（一）学术指标：共同发表</w:t>
      </w:r>
      <w:r>
        <w:rPr>
          <w:rFonts w:hint="eastAsia" w:ascii="仿宋_GB2312" w:hAnsi="仿宋_GB2312" w:eastAsia="仿宋_GB2312" w:cs="仿宋_GB2312"/>
          <w:spacing w:val="8"/>
          <w:sz w:val="32"/>
          <w:szCs w:val="32"/>
          <w:lang w:val="en-US" w:eastAsia="zh-CN"/>
        </w:rPr>
        <w:t>学术</w:t>
      </w:r>
      <w:r>
        <w:rPr>
          <w:rFonts w:hint="eastAsia" w:ascii="仿宋_GB2312" w:hAnsi="仿宋_GB2312" w:eastAsia="仿宋_GB2312" w:cs="仿宋_GB2312"/>
          <w:spacing w:val="8"/>
          <w:sz w:val="32"/>
          <w:szCs w:val="32"/>
          <w:lang w:eastAsia="zh-CN"/>
        </w:rPr>
        <w:t>论文≥1篇。</w:t>
      </w:r>
    </w:p>
    <w:p w14:paraId="4AD1C73A">
      <w:pPr>
        <w:pStyle w:val="3"/>
        <w:keepNext w:val="0"/>
        <w:keepLines w:val="0"/>
        <w:pageBreakBefore w:val="0"/>
        <w:wordWrap/>
        <w:overflowPunct/>
        <w:topLinePunct w:val="0"/>
        <w:bidi w:val="0"/>
        <w:spacing w:line="560" w:lineRule="exact"/>
        <w:ind w:right="19" w:firstLine="504" w:firstLineChars="150"/>
        <w:jc w:val="both"/>
        <w:rPr>
          <w:rFonts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（二）技术指标：通过多中心数据整合，采用血清标志物与临床变量结合的机器学习模型，构建肺癌病理分型的精准预测工具，形成≥1份项目评估报告。</w:t>
      </w:r>
    </w:p>
    <w:p w14:paraId="156EFD9B">
      <w:pPr>
        <w:pStyle w:val="3"/>
        <w:keepNext w:val="0"/>
        <w:keepLines w:val="0"/>
        <w:pageBreakBefore w:val="0"/>
        <w:wordWrap/>
        <w:overflowPunct/>
        <w:topLinePunct w:val="0"/>
        <w:bidi w:val="0"/>
        <w:spacing w:line="560" w:lineRule="exact"/>
        <w:ind w:right="19"/>
        <w:jc w:val="both"/>
        <w:rPr>
          <w:rFonts w:ascii="仿宋_GB2312" w:hAnsi="仿宋_GB2312" w:eastAsia="仿宋_GB2312" w:cs="仿宋_GB2312"/>
          <w:spacing w:val="8"/>
          <w:sz w:val="32"/>
          <w:szCs w:val="32"/>
          <w:lang w:eastAsia="zh-CN"/>
        </w:rPr>
      </w:pPr>
      <w:r>
        <w:rPr>
          <w:rFonts w:hint="eastAsia" w:ascii="仿宋_GB2312" w:hAnsi="仿宋_GB2312" w:eastAsia="仿宋_GB2312" w:cs="仿宋_GB2312"/>
          <w:b/>
          <w:spacing w:val="8"/>
          <w:sz w:val="32"/>
          <w:szCs w:val="32"/>
          <w:lang w:eastAsia="zh-CN"/>
        </w:rPr>
        <w:t>四、项目实施年限：</w:t>
      </w:r>
      <w:r>
        <w:rPr>
          <w:rFonts w:hint="eastAsia" w:ascii="仿宋_GB2312" w:hAnsi="仿宋_GB2312" w:eastAsia="仿宋_GB2312" w:cs="仿宋_GB2312"/>
          <w:spacing w:val="8"/>
          <w:sz w:val="32"/>
          <w:szCs w:val="32"/>
          <w:lang w:eastAsia="zh-CN"/>
        </w:rPr>
        <w:t>不超过2年</w:t>
      </w:r>
    </w:p>
    <w:p w14:paraId="3CBC9BD6">
      <w:pPr>
        <w:pStyle w:val="3"/>
        <w:keepNext w:val="0"/>
        <w:keepLines w:val="0"/>
        <w:pageBreakBefore w:val="0"/>
        <w:wordWrap/>
        <w:overflowPunct/>
        <w:topLinePunct w:val="0"/>
        <w:bidi w:val="0"/>
        <w:spacing w:line="560" w:lineRule="exact"/>
        <w:ind w:right="19"/>
        <w:jc w:val="both"/>
        <w:rPr>
          <w:rFonts w:ascii="仿宋_GB2312" w:hAnsi="仿宋_GB2312" w:eastAsia="仿宋_GB2312" w:cs="仿宋_GB2312"/>
          <w:sz w:val="32"/>
          <w:szCs w:val="32"/>
          <w:lang w:eastAsia="zh-CN"/>
        </w:rPr>
      </w:pPr>
      <w:r>
        <w:rPr>
          <w:rFonts w:hint="eastAsia" w:ascii="仿宋_GB2312" w:hAnsi="仿宋_GB2312" w:eastAsia="仿宋_GB2312" w:cs="仿宋_GB2312"/>
          <w:b/>
          <w:spacing w:val="8"/>
          <w:sz w:val="32"/>
          <w:szCs w:val="32"/>
          <w:lang w:eastAsia="zh-CN"/>
        </w:rPr>
        <w:t>五、资助金额：</w:t>
      </w:r>
      <w:r>
        <w:rPr>
          <w:rFonts w:hint="eastAsia" w:ascii="仿宋_GB2312" w:hAnsi="仿宋_GB2312" w:eastAsia="仿宋_GB2312" w:cs="仿宋_GB2312"/>
          <w:spacing w:val="8"/>
          <w:sz w:val="32"/>
          <w:szCs w:val="32"/>
          <w:lang w:eastAsia="zh-CN"/>
        </w:rPr>
        <w:t>不超过5万元</w:t>
      </w:r>
    </w:p>
    <w:p w14:paraId="3ADD4C9A">
      <w:pPr>
        <w:keepNext w:val="0"/>
        <w:keepLines w:val="0"/>
        <w:pageBreakBefore w:val="0"/>
        <w:wordWrap/>
        <w:overflowPunct/>
        <w:topLinePunct w:val="0"/>
        <w:bidi w:val="0"/>
        <w:spacing w:line="560" w:lineRule="exact"/>
        <w:jc w:val="both"/>
        <w:rPr>
          <w:rFonts w:ascii="仿宋_GB2312" w:hAnsi="仿宋_GB2312" w:eastAsia="仿宋_GB2312" w:cs="仿宋_GB2312"/>
          <w:sz w:val="32"/>
          <w:szCs w:val="32"/>
          <w:lang w:eastAsia="zh-CN"/>
        </w:rPr>
      </w:pPr>
    </w:p>
    <w:p w14:paraId="4946B6FE">
      <w:pPr>
        <w:pStyle w:val="3"/>
        <w:keepNext w:val="0"/>
        <w:keepLines w:val="0"/>
        <w:pageBreakBefore w:val="0"/>
        <w:wordWrap/>
        <w:overflowPunct/>
        <w:topLinePunct w:val="0"/>
        <w:bidi w:val="0"/>
        <w:spacing w:line="560" w:lineRule="exact"/>
        <w:ind w:right="17"/>
        <w:jc w:val="center"/>
        <w:rPr>
          <w:rFonts w:hint="eastAsia" w:ascii="黑体" w:hAnsi="黑体" w:eastAsia="黑体" w:cs="黑体"/>
          <w:b/>
          <w:bCs/>
          <w:spacing w:val="8"/>
          <w:sz w:val="32"/>
          <w:szCs w:val="32"/>
          <w:lang w:eastAsia="zh-CN"/>
        </w:rPr>
      </w:pPr>
    </w:p>
    <w:p w14:paraId="4522FA93">
      <w:pPr>
        <w:pStyle w:val="3"/>
        <w:keepNext w:val="0"/>
        <w:keepLines w:val="0"/>
        <w:pageBreakBefore w:val="0"/>
        <w:wordWrap/>
        <w:overflowPunct/>
        <w:topLinePunct w:val="0"/>
        <w:bidi w:val="0"/>
        <w:spacing w:line="560" w:lineRule="exact"/>
        <w:ind w:right="17"/>
        <w:jc w:val="center"/>
        <w:rPr>
          <w:rFonts w:hint="eastAsia" w:ascii="方正小标宋简体" w:hAnsi="方正小标宋简体" w:eastAsia="方正小标宋简体" w:cs="方正小标宋简体"/>
          <w:b w:val="0"/>
          <w:bCs w:val="0"/>
          <w:spacing w:val="8"/>
          <w:sz w:val="44"/>
          <w:szCs w:val="44"/>
          <w:lang w:eastAsia="zh-CN"/>
        </w:rPr>
      </w:pPr>
      <w:r>
        <w:rPr>
          <w:rFonts w:hint="eastAsia" w:ascii="方正小标宋简体" w:hAnsi="方正小标宋简体" w:eastAsia="方正小标宋简体" w:cs="方正小标宋简体"/>
          <w:b w:val="0"/>
          <w:bCs w:val="0"/>
          <w:spacing w:val="8"/>
          <w:sz w:val="44"/>
          <w:szCs w:val="44"/>
          <w:lang w:eastAsia="zh-CN"/>
        </w:rPr>
        <w:t>面20260300</w:t>
      </w:r>
      <w:r>
        <w:rPr>
          <w:rFonts w:hint="eastAsia" w:ascii="方正小标宋简体" w:hAnsi="方正小标宋简体" w:eastAsia="方正小标宋简体" w:cs="方正小标宋简体"/>
          <w:b w:val="0"/>
          <w:bCs w:val="0"/>
          <w:spacing w:val="8"/>
          <w:sz w:val="44"/>
          <w:szCs w:val="44"/>
          <w:lang w:val="en-US" w:eastAsia="zh-CN"/>
        </w:rPr>
        <w:t>4</w:t>
      </w:r>
      <w:r>
        <w:rPr>
          <w:rFonts w:hint="eastAsia" w:ascii="方正小标宋简体" w:hAnsi="方正小标宋简体" w:eastAsia="方正小标宋简体" w:cs="方正小标宋简体"/>
          <w:b w:val="0"/>
          <w:bCs w:val="0"/>
          <w:spacing w:val="8"/>
          <w:sz w:val="44"/>
          <w:szCs w:val="44"/>
          <w:lang w:eastAsia="zh-CN"/>
        </w:rPr>
        <w:t xml:space="preserve"> 心血管疾病患者心力衰竭与多重共病中sST2和IGFBP4的相关性及其诊断价值多中心研究</w:t>
      </w:r>
    </w:p>
    <w:p w14:paraId="1ABF89E6">
      <w:pPr>
        <w:pStyle w:val="3"/>
        <w:keepNext w:val="0"/>
        <w:keepLines w:val="0"/>
        <w:pageBreakBefore w:val="0"/>
        <w:wordWrap/>
        <w:overflowPunct/>
        <w:topLinePunct w:val="0"/>
        <w:bidi w:val="0"/>
        <w:spacing w:line="560" w:lineRule="exact"/>
        <w:ind w:right="17"/>
        <w:jc w:val="center"/>
        <w:rPr>
          <w:rFonts w:hint="eastAsia" w:ascii="方正小标宋简体" w:hAnsi="方正小标宋简体" w:eastAsia="方正小标宋简体" w:cs="方正小标宋简体"/>
          <w:b w:val="0"/>
          <w:bCs w:val="0"/>
          <w:spacing w:val="8"/>
          <w:sz w:val="44"/>
          <w:szCs w:val="44"/>
          <w:lang w:eastAsia="zh-CN"/>
        </w:rPr>
      </w:pPr>
    </w:p>
    <w:p w14:paraId="18EB56AC">
      <w:pPr>
        <w:keepNext w:val="0"/>
        <w:keepLines w:val="0"/>
        <w:pageBreakBefore w:val="0"/>
        <w:widowControl w:val="0"/>
        <w:wordWrap/>
        <w:overflowPunct/>
        <w:topLinePunct w:val="0"/>
        <w:bidi w:val="0"/>
        <w:spacing w:line="560" w:lineRule="exact"/>
        <w:ind w:right="248"/>
        <w:jc w:val="both"/>
        <w:outlineLvl w:val="0"/>
        <w:rPr>
          <w:rFonts w:hint="default" w:ascii="仿宋_GB2312" w:eastAsia="仿宋_GB2312"/>
          <w:bCs/>
          <w:spacing w:val="8"/>
          <w:sz w:val="32"/>
          <w:szCs w:val="32"/>
          <w:lang w:val="en-US" w:eastAsia="zh-CN"/>
        </w:rPr>
      </w:pPr>
      <w:r>
        <w:rPr>
          <w:rFonts w:hint="eastAsia" w:ascii="仿宋_GB2312" w:eastAsia="仿宋_GB2312"/>
          <w:b/>
          <w:bCs/>
          <w:spacing w:val="8"/>
          <w:sz w:val="32"/>
          <w:szCs w:val="32"/>
          <w:lang w:eastAsia="zh-CN"/>
        </w:rPr>
        <w:t>一、领域：</w:t>
      </w:r>
      <w:r>
        <w:rPr>
          <w:rFonts w:hint="eastAsia" w:ascii="仿宋_GB2312" w:eastAsia="仿宋_GB2312"/>
          <w:bCs/>
          <w:spacing w:val="8"/>
          <w:sz w:val="32"/>
          <w:szCs w:val="32"/>
          <w:lang w:eastAsia="zh-CN"/>
        </w:rPr>
        <w:t>心血管、</w:t>
      </w:r>
      <w:r>
        <w:rPr>
          <w:rFonts w:hint="eastAsia" w:ascii="仿宋_GB2312" w:hAnsi="Arial" w:eastAsia="仿宋_GB2312" w:cs="Arial"/>
          <w:b w:val="0"/>
          <w:bCs/>
          <w:i w:val="0"/>
          <w:iCs w:val="0"/>
          <w:caps w:val="0"/>
          <w:spacing w:val="8"/>
          <w:sz w:val="32"/>
          <w:szCs w:val="32"/>
          <w:shd w:val="clear"/>
          <w:vertAlign w:val="baseline"/>
          <w:lang w:eastAsia="zh-CN"/>
        </w:rPr>
        <w:t>检验</w:t>
      </w:r>
      <w:r>
        <w:rPr>
          <w:rFonts w:hint="eastAsia" w:ascii="仿宋_GB2312" w:eastAsia="仿宋_GB2312" w:cs="Arial"/>
          <w:b w:val="0"/>
          <w:bCs/>
          <w:i w:val="0"/>
          <w:iCs w:val="0"/>
          <w:caps w:val="0"/>
          <w:spacing w:val="8"/>
          <w:sz w:val="32"/>
          <w:szCs w:val="32"/>
          <w:shd w:val="clear"/>
          <w:vertAlign w:val="baseline"/>
          <w:lang w:val="en-US" w:eastAsia="zh-CN"/>
        </w:rPr>
        <w:t>医学等领域</w:t>
      </w:r>
    </w:p>
    <w:p w14:paraId="6D4B135C">
      <w:pPr>
        <w:keepNext w:val="0"/>
        <w:keepLines w:val="0"/>
        <w:pageBreakBefore w:val="0"/>
        <w:widowControl w:val="0"/>
        <w:wordWrap/>
        <w:overflowPunct/>
        <w:topLinePunct w:val="0"/>
        <w:bidi w:val="0"/>
        <w:spacing w:line="560" w:lineRule="exact"/>
        <w:ind w:right="248"/>
        <w:jc w:val="both"/>
        <w:outlineLvl w:val="0"/>
        <w:rPr>
          <w:rFonts w:hint="eastAsia" w:ascii="仿宋_GB2312" w:eastAsia="仿宋_GB2312"/>
          <w:b/>
          <w:bCs/>
          <w:spacing w:val="8"/>
          <w:sz w:val="32"/>
          <w:szCs w:val="32"/>
          <w:lang w:eastAsia="zh-CN"/>
        </w:rPr>
      </w:pPr>
      <w:r>
        <w:rPr>
          <w:rFonts w:hint="eastAsia" w:ascii="仿宋_GB2312" w:eastAsia="仿宋_GB2312"/>
          <w:b/>
          <w:bCs/>
          <w:spacing w:val="8"/>
          <w:sz w:val="32"/>
          <w:szCs w:val="32"/>
          <w:lang w:eastAsia="zh-CN"/>
        </w:rPr>
        <w:t>二、主要研究内容</w:t>
      </w:r>
    </w:p>
    <w:p w14:paraId="799829C3">
      <w:pPr>
        <w:keepNext w:val="0"/>
        <w:keepLines w:val="0"/>
        <w:pageBreakBefore w:val="0"/>
        <w:widowControl w:val="0"/>
        <w:wordWrap/>
        <w:overflowPunct/>
        <w:topLinePunct w:val="0"/>
        <w:bidi w:val="0"/>
        <w:spacing w:line="560" w:lineRule="exact"/>
        <w:ind w:right="248" w:firstLine="672" w:firstLineChars="200"/>
        <w:jc w:val="both"/>
        <w:outlineLvl w:val="0"/>
        <w:rPr>
          <w:rFonts w:hint="eastAsia" w:ascii="仿宋_GB2312" w:eastAsia="仿宋_GB2312"/>
          <w:bCs/>
          <w:spacing w:val="8"/>
          <w:sz w:val="32"/>
          <w:szCs w:val="32"/>
        </w:rPr>
      </w:pPr>
      <w:r>
        <w:rPr>
          <w:rFonts w:hint="eastAsia" w:ascii="仿宋_GB2312" w:eastAsia="仿宋_GB2312"/>
          <w:bCs/>
          <w:spacing w:val="8"/>
          <w:sz w:val="32"/>
          <w:szCs w:val="32"/>
        </w:rPr>
        <w:t>（</w:t>
      </w:r>
      <w:r>
        <w:rPr>
          <w:rFonts w:hint="eastAsia" w:ascii="仿宋_GB2312" w:eastAsia="仿宋_GB2312"/>
          <w:bCs/>
          <w:spacing w:val="8"/>
          <w:sz w:val="32"/>
          <w:szCs w:val="32"/>
          <w:lang w:val="en-US" w:eastAsia="zh-CN"/>
        </w:rPr>
        <w:t>一</w:t>
      </w:r>
      <w:r>
        <w:rPr>
          <w:rFonts w:hint="eastAsia" w:ascii="仿宋_GB2312" w:eastAsia="仿宋_GB2312"/>
          <w:bCs/>
          <w:spacing w:val="8"/>
          <w:sz w:val="32"/>
          <w:szCs w:val="32"/>
        </w:rPr>
        <w:t>）针对心力衰竭（heart failure, HF）精准诊疗与共病综合管理的临床需求，以成年心血管患者（涵盖冠心病及各HF亚型）为研究对象，基于回顾性观察性队列，评估可溶性ST2（soluble ST2, sST2）和胰岛素样生长因子结合蛋白4（insulin-like growth factor binding protein 4, IGFBP4）</w:t>
      </w:r>
      <w:r>
        <w:rPr>
          <w:rFonts w:hint="eastAsia" w:ascii="仿宋_GB2312" w:eastAsia="仿宋_GB2312"/>
          <w:bCs/>
          <w:spacing w:val="8"/>
          <w:sz w:val="32"/>
          <w:szCs w:val="32"/>
          <w:lang w:val="en-US" w:eastAsia="zh-CN"/>
        </w:rPr>
        <w:t>等标志物</w:t>
      </w:r>
      <w:r>
        <w:rPr>
          <w:rFonts w:hint="eastAsia" w:ascii="仿宋_GB2312" w:eastAsia="仿宋_GB2312"/>
          <w:bCs/>
          <w:spacing w:val="8"/>
          <w:sz w:val="32"/>
          <w:szCs w:val="32"/>
        </w:rPr>
        <w:t>与HF严重程度及共病负担的关联；</w:t>
      </w:r>
    </w:p>
    <w:p w14:paraId="463D271E">
      <w:pPr>
        <w:keepNext w:val="0"/>
        <w:keepLines w:val="0"/>
        <w:pageBreakBefore w:val="0"/>
        <w:widowControl w:val="0"/>
        <w:wordWrap/>
        <w:overflowPunct/>
        <w:topLinePunct w:val="0"/>
        <w:bidi w:val="0"/>
        <w:spacing w:line="560" w:lineRule="exact"/>
        <w:ind w:right="248" w:firstLine="672" w:firstLineChars="200"/>
        <w:jc w:val="both"/>
        <w:outlineLvl w:val="0"/>
        <w:rPr>
          <w:rFonts w:hint="eastAsia" w:ascii="仿宋_GB2312" w:eastAsia="仿宋_GB2312"/>
          <w:bCs/>
          <w:spacing w:val="8"/>
          <w:sz w:val="32"/>
          <w:szCs w:val="32"/>
        </w:rPr>
      </w:pPr>
      <w:r>
        <w:rPr>
          <w:rFonts w:hint="eastAsia" w:ascii="仿宋_GB2312" w:eastAsia="仿宋_GB2312"/>
          <w:bCs/>
          <w:spacing w:val="8"/>
          <w:sz w:val="32"/>
          <w:szCs w:val="32"/>
        </w:rPr>
        <w:t>（</w:t>
      </w:r>
      <w:r>
        <w:rPr>
          <w:rFonts w:hint="eastAsia" w:ascii="仿宋_GB2312" w:eastAsia="仿宋_GB2312"/>
          <w:bCs/>
          <w:spacing w:val="8"/>
          <w:sz w:val="32"/>
          <w:szCs w:val="32"/>
          <w:lang w:val="en-US" w:eastAsia="zh-CN"/>
        </w:rPr>
        <w:t>二</w:t>
      </w:r>
      <w:r>
        <w:rPr>
          <w:rFonts w:hint="eastAsia" w:ascii="仿宋_GB2312" w:eastAsia="仿宋_GB2312"/>
          <w:bCs/>
          <w:spacing w:val="8"/>
          <w:sz w:val="32"/>
          <w:szCs w:val="32"/>
        </w:rPr>
        <w:t>）整合sST2、IGFBP4等标志物构建HF辅助诊断模型，为HF精准诊断与临床决策提供依据。</w:t>
      </w:r>
    </w:p>
    <w:p w14:paraId="6A8CA1BF">
      <w:pPr>
        <w:keepNext w:val="0"/>
        <w:keepLines w:val="0"/>
        <w:pageBreakBefore w:val="0"/>
        <w:widowControl w:val="0"/>
        <w:wordWrap/>
        <w:overflowPunct/>
        <w:topLinePunct w:val="0"/>
        <w:bidi w:val="0"/>
        <w:spacing w:line="560" w:lineRule="exact"/>
        <w:ind w:right="248"/>
        <w:jc w:val="both"/>
        <w:outlineLvl w:val="0"/>
        <w:rPr>
          <w:rFonts w:hint="eastAsia" w:ascii="仿宋_GB2312" w:eastAsia="仿宋_GB2312"/>
          <w:b/>
          <w:bCs/>
          <w:spacing w:val="8"/>
          <w:sz w:val="32"/>
          <w:szCs w:val="32"/>
          <w:lang w:eastAsia="zh-CN"/>
        </w:rPr>
      </w:pPr>
      <w:r>
        <w:rPr>
          <w:rFonts w:hint="eastAsia" w:ascii="仿宋_GB2312" w:eastAsia="仿宋_GB2312"/>
          <w:b/>
          <w:bCs/>
          <w:spacing w:val="8"/>
          <w:sz w:val="32"/>
          <w:szCs w:val="32"/>
          <w:lang w:eastAsia="zh-CN"/>
        </w:rPr>
        <w:t>三、项目考核指标（项目执行期内）</w:t>
      </w:r>
    </w:p>
    <w:p w14:paraId="1F5AEDC6">
      <w:pPr>
        <w:keepNext w:val="0"/>
        <w:keepLines w:val="0"/>
        <w:pageBreakBefore w:val="0"/>
        <w:widowControl w:val="0"/>
        <w:wordWrap/>
        <w:overflowPunct/>
        <w:topLinePunct w:val="0"/>
        <w:bidi w:val="0"/>
        <w:spacing w:line="560" w:lineRule="exact"/>
        <w:ind w:right="248" w:firstLine="672" w:firstLineChars="200"/>
        <w:jc w:val="both"/>
        <w:outlineLvl w:val="0"/>
        <w:rPr>
          <w:rFonts w:hint="eastAsia" w:ascii="仿宋_GB2312" w:eastAsia="仿宋_GB2312"/>
          <w:bCs/>
          <w:spacing w:val="8"/>
          <w:sz w:val="32"/>
          <w:szCs w:val="32"/>
          <w:lang w:eastAsia="zh-CN"/>
        </w:rPr>
      </w:pPr>
      <w:r>
        <w:rPr>
          <w:rFonts w:hint="eastAsia" w:ascii="仿宋_GB2312" w:eastAsia="仿宋_GB2312"/>
          <w:bCs/>
          <w:spacing w:val="8"/>
          <w:sz w:val="32"/>
          <w:szCs w:val="32"/>
          <w:lang w:eastAsia="zh-CN"/>
        </w:rPr>
        <w:t>（1）学术指标：</w:t>
      </w:r>
      <w:r>
        <w:rPr>
          <w:rFonts w:hint="eastAsia" w:ascii="仿宋_GB2312" w:eastAsia="仿宋_GB2312"/>
          <w:color w:val="auto"/>
          <w:spacing w:val="8"/>
          <w:sz w:val="32"/>
          <w:szCs w:val="32"/>
          <w:lang w:eastAsia="zh-CN"/>
        </w:rPr>
        <w:t>共同</w:t>
      </w:r>
      <w:r>
        <w:rPr>
          <w:rFonts w:hint="eastAsia" w:ascii="仿宋_GB2312" w:eastAsia="仿宋_GB2312"/>
          <w:bCs/>
          <w:spacing w:val="8"/>
          <w:sz w:val="32"/>
          <w:szCs w:val="32"/>
          <w:lang w:eastAsia="zh-CN"/>
        </w:rPr>
        <w:t>发表学术论文≥1篇。</w:t>
      </w:r>
    </w:p>
    <w:p w14:paraId="4F01F418">
      <w:pPr>
        <w:keepNext w:val="0"/>
        <w:keepLines w:val="0"/>
        <w:pageBreakBefore w:val="0"/>
        <w:widowControl w:val="0"/>
        <w:wordWrap/>
        <w:overflowPunct/>
        <w:topLinePunct w:val="0"/>
        <w:bidi w:val="0"/>
        <w:spacing w:line="560" w:lineRule="exact"/>
        <w:ind w:right="248" w:firstLine="672" w:firstLineChars="200"/>
        <w:jc w:val="both"/>
        <w:outlineLvl w:val="0"/>
        <w:rPr>
          <w:rFonts w:hint="eastAsia" w:ascii="仿宋_GB2312" w:eastAsia="仿宋_GB2312"/>
          <w:bCs/>
          <w:spacing w:val="8"/>
          <w:sz w:val="32"/>
          <w:szCs w:val="32"/>
          <w:lang w:eastAsia="zh-CN"/>
        </w:rPr>
      </w:pPr>
      <w:r>
        <w:rPr>
          <w:rFonts w:hint="eastAsia" w:ascii="仿宋_GB2312" w:eastAsia="仿宋_GB2312"/>
          <w:bCs/>
          <w:spacing w:val="8"/>
          <w:sz w:val="32"/>
          <w:szCs w:val="32"/>
          <w:lang w:eastAsia="zh-CN"/>
        </w:rPr>
        <w:t>（2）技术指标：系统评估sST2和IGFBP4等标志物与</w:t>
      </w:r>
      <w:r>
        <w:rPr>
          <w:rFonts w:hint="eastAsia" w:ascii="仿宋_GB2312" w:eastAsia="仿宋_GB2312"/>
          <w:bCs/>
          <w:spacing w:val="8"/>
          <w:sz w:val="32"/>
          <w:szCs w:val="32"/>
        </w:rPr>
        <w:t>HF</w:t>
      </w:r>
      <w:r>
        <w:rPr>
          <w:rFonts w:hint="eastAsia" w:ascii="仿宋_GB2312" w:eastAsia="仿宋_GB2312"/>
          <w:bCs/>
          <w:spacing w:val="8"/>
          <w:sz w:val="32"/>
          <w:szCs w:val="32"/>
          <w:lang w:eastAsia="zh-CN"/>
        </w:rPr>
        <w:t>严重程度及共病负担的关联。构建融合上述标志物的HF辅助诊断模型</w:t>
      </w:r>
      <w:r>
        <w:rPr>
          <w:rFonts w:hint="eastAsia" w:ascii="仿宋_GB2312" w:eastAsia="仿宋_GB2312"/>
          <w:bCs/>
          <w:spacing w:val="8"/>
          <w:sz w:val="32"/>
          <w:szCs w:val="32"/>
          <w:lang w:val="en-US" w:eastAsia="zh-CN"/>
        </w:rPr>
        <w:t>并</w:t>
      </w:r>
      <w:r>
        <w:rPr>
          <w:rFonts w:hint="eastAsia" w:ascii="仿宋_GB2312" w:eastAsia="仿宋_GB2312"/>
          <w:bCs/>
          <w:color w:val="auto"/>
          <w:spacing w:val="8"/>
          <w:sz w:val="32"/>
          <w:szCs w:val="32"/>
          <w:lang w:eastAsia="zh-CN"/>
        </w:rPr>
        <w:t>形</w:t>
      </w:r>
      <w:r>
        <w:rPr>
          <w:rFonts w:hint="eastAsia" w:ascii="仿宋_GB2312" w:eastAsia="仿宋_GB2312"/>
          <w:bCs/>
          <w:spacing w:val="8"/>
          <w:sz w:val="32"/>
          <w:szCs w:val="32"/>
          <w:lang w:eastAsia="zh-CN"/>
        </w:rPr>
        <w:t>成≥1份项目结题分析报告。</w:t>
      </w:r>
    </w:p>
    <w:p w14:paraId="4D157D8E">
      <w:pPr>
        <w:keepNext w:val="0"/>
        <w:keepLines w:val="0"/>
        <w:pageBreakBefore w:val="0"/>
        <w:widowControl w:val="0"/>
        <w:wordWrap/>
        <w:overflowPunct/>
        <w:topLinePunct w:val="0"/>
        <w:bidi w:val="0"/>
        <w:spacing w:line="560" w:lineRule="exact"/>
        <w:ind w:right="248"/>
        <w:jc w:val="both"/>
        <w:outlineLvl w:val="0"/>
        <w:rPr>
          <w:rFonts w:hint="eastAsia" w:ascii="仿宋_GB2312" w:eastAsia="仿宋_GB2312"/>
          <w:bCs/>
          <w:spacing w:val="8"/>
          <w:sz w:val="32"/>
          <w:szCs w:val="32"/>
          <w:lang w:eastAsia="zh-CN"/>
        </w:rPr>
      </w:pPr>
      <w:r>
        <w:rPr>
          <w:rFonts w:hint="eastAsia" w:ascii="仿宋_GB2312" w:eastAsia="仿宋_GB2312"/>
          <w:b/>
          <w:bCs/>
          <w:spacing w:val="8"/>
          <w:sz w:val="32"/>
          <w:szCs w:val="32"/>
          <w:lang w:eastAsia="zh-CN"/>
        </w:rPr>
        <w:t>四、项目实施年限：</w:t>
      </w:r>
      <w:r>
        <w:rPr>
          <w:rFonts w:hint="eastAsia" w:ascii="仿宋_GB2312" w:eastAsia="仿宋_GB2312"/>
          <w:bCs/>
          <w:spacing w:val="8"/>
          <w:sz w:val="32"/>
          <w:szCs w:val="32"/>
          <w:lang w:eastAsia="zh-CN"/>
        </w:rPr>
        <w:t>不超过2年</w:t>
      </w:r>
    </w:p>
    <w:p w14:paraId="343A9236">
      <w:pPr>
        <w:keepNext w:val="0"/>
        <w:keepLines w:val="0"/>
        <w:pageBreakBefore w:val="0"/>
        <w:widowControl w:val="0"/>
        <w:wordWrap/>
        <w:overflowPunct/>
        <w:topLinePunct w:val="0"/>
        <w:bidi w:val="0"/>
        <w:spacing w:line="560" w:lineRule="exact"/>
        <w:ind w:right="248"/>
        <w:jc w:val="both"/>
        <w:outlineLvl w:val="0"/>
        <w:rPr>
          <w:rFonts w:hint="eastAsia" w:ascii="仿宋_GB2312" w:eastAsia="仿宋_GB2312"/>
          <w:sz w:val="32"/>
          <w:szCs w:val="32"/>
          <w:lang w:eastAsia="zh-CN"/>
        </w:rPr>
      </w:pPr>
      <w:r>
        <w:rPr>
          <w:rFonts w:hint="eastAsia" w:ascii="仿宋_GB2312" w:eastAsia="仿宋_GB2312"/>
          <w:b/>
          <w:bCs/>
          <w:spacing w:val="8"/>
          <w:sz w:val="32"/>
          <w:szCs w:val="32"/>
          <w:lang w:eastAsia="zh-CN"/>
        </w:rPr>
        <w:t>五、资助金额：</w:t>
      </w:r>
      <w:r>
        <w:rPr>
          <w:rFonts w:hint="eastAsia" w:ascii="仿宋_GB2312" w:eastAsia="仿宋_GB2312"/>
          <w:bCs/>
          <w:spacing w:val="8"/>
          <w:sz w:val="32"/>
          <w:szCs w:val="32"/>
          <w:lang w:eastAsia="zh-CN"/>
        </w:rPr>
        <w:t>不超过5万元</w:t>
      </w:r>
    </w:p>
    <w:p w14:paraId="6C20B67C">
      <w:pPr>
        <w:pStyle w:val="3"/>
        <w:keepNext w:val="0"/>
        <w:keepLines w:val="0"/>
        <w:pageBreakBefore w:val="0"/>
        <w:wordWrap/>
        <w:overflowPunct/>
        <w:topLinePunct w:val="0"/>
        <w:bidi w:val="0"/>
        <w:spacing w:line="560" w:lineRule="exact"/>
        <w:ind w:right="17"/>
        <w:jc w:val="both"/>
        <w:rPr>
          <w:rFonts w:hint="eastAsia" w:ascii="黑体" w:hAnsi="黑体" w:eastAsia="黑体" w:cs="黑体"/>
          <w:b/>
          <w:bCs/>
          <w:spacing w:val="8"/>
          <w:sz w:val="32"/>
          <w:szCs w:val="32"/>
          <w:lang w:eastAsia="zh-CN"/>
        </w:rPr>
      </w:pPr>
    </w:p>
    <w:p w14:paraId="39195B51">
      <w:pPr>
        <w:pStyle w:val="3"/>
        <w:keepNext w:val="0"/>
        <w:keepLines w:val="0"/>
        <w:pageBreakBefore w:val="0"/>
        <w:wordWrap/>
        <w:overflowPunct/>
        <w:topLinePunct w:val="0"/>
        <w:bidi w:val="0"/>
        <w:spacing w:line="560" w:lineRule="exact"/>
        <w:ind w:right="17"/>
        <w:jc w:val="center"/>
        <w:rPr>
          <w:rFonts w:hint="eastAsia" w:ascii="方正小标宋简体" w:hAnsi="方正小标宋简体" w:eastAsia="方正小标宋简体" w:cs="方正小标宋简体"/>
          <w:b w:val="0"/>
          <w:bCs w:val="0"/>
          <w:spacing w:val="8"/>
          <w:sz w:val="44"/>
          <w:szCs w:val="44"/>
          <w:lang w:eastAsia="zh-CN"/>
        </w:rPr>
      </w:pPr>
      <w:r>
        <w:rPr>
          <w:rFonts w:hint="eastAsia" w:ascii="方正小标宋简体" w:hAnsi="方正小标宋简体" w:eastAsia="方正小标宋简体" w:cs="方正小标宋简体"/>
          <w:b w:val="0"/>
          <w:bCs w:val="0"/>
          <w:spacing w:val="8"/>
          <w:sz w:val="44"/>
          <w:szCs w:val="44"/>
          <w:lang w:eastAsia="zh-CN"/>
        </w:rPr>
        <w:t>面20260300</w:t>
      </w:r>
      <w:r>
        <w:rPr>
          <w:rFonts w:hint="eastAsia" w:ascii="方正小标宋简体" w:hAnsi="方正小标宋简体" w:eastAsia="方正小标宋简体" w:cs="方正小标宋简体"/>
          <w:b w:val="0"/>
          <w:bCs w:val="0"/>
          <w:spacing w:val="8"/>
          <w:sz w:val="44"/>
          <w:szCs w:val="44"/>
          <w:lang w:val="en-US" w:eastAsia="zh-CN"/>
        </w:rPr>
        <w:t>5</w:t>
      </w:r>
      <w:r>
        <w:rPr>
          <w:rFonts w:hint="eastAsia" w:ascii="方正小标宋简体" w:hAnsi="方正小标宋简体" w:eastAsia="方正小标宋简体" w:cs="方正小标宋简体"/>
          <w:b w:val="0"/>
          <w:bCs w:val="0"/>
          <w:spacing w:val="8"/>
          <w:sz w:val="44"/>
          <w:szCs w:val="44"/>
          <w:lang w:eastAsia="zh-CN"/>
        </w:rPr>
        <w:t xml:space="preserve"> 高通量核酸快检系统在儿童门急诊应用规范化多中心研究</w:t>
      </w:r>
    </w:p>
    <w:p w14:paraId="3289BEBB">
      <w:pPr>
        <w:pStyle w:val="3"/>
        <w:keepNext w:val="0"/>
        <w:keepLines w:val="0"/>
        <w:pageBreakBefore w:val="0"/>
        <w:wordWrap/>
        <w:overflowPunct/>
        <w:topLinePunct w:val="0"/>
        <w:bidi w:val="0"/>
        <w:spacing w:line="560" w:lineRule="exact"/>
        <w:ind w:right="17"/>
        <w:jc w:val="center"/>
        <w:rPr>
          <w:rFonts w:hint="eastAsia" w:ascii="方正小标宋简体" w:hAnsi="方正小标宋简体" w:eastAsia="方正小标宋简体" w:cs="方正小标宋简体"/>
          <w:b w:val="0"/>
          <w:bCs w:val="0"/>
          <w:spacing w:val="8"/>
          <w:sz w:val="44"/>
          <w:szCs w:val="44"/>
          <w:lang w:eastAsia="zh-CN"/>
        </w:rPr>
      </w:pPr>
    </w:p>
    <w:p w14:paraId="1CD10CA4">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pacing w:val="8"/>
          <w:sz w:val="32"/>
          <w:szCs w:val="32"/>
          <w:lang w:eastAsia="zh-CN"/>
        </w:rPr>
      </w:pPr>
      <w:r>
        <w:rPr>
          <w:rFonts w:hint="eastAsia" w:ascii="仿宋_GB2312" w:hAnsi="仿宋_GB2312" w:eastAsia="仿宋_GB2312" w:cs="仿宋_GB2312"/>
          <w:b/>
          <w:spacing w:val="8"/>
          <w:sz w:val="32"/>
          <w:szCs w:val="32"/>
          <w:lang w:eastAsia="zh-CN"/>
        </w:rPr>
        <w:t>一、领域：</w:t>
      </w:r>
      <w:r>
        <w:rPr>
          <w:rFonts w:hint="eastAsia" w:ascii="仿宋_GB2312" w:hAnsi="仿宋_GB2312" w:eastAsia="仿宋_GB2312" w:cs="仿宋_GB2312"/>
          <w:spacing w:val="8"/>
          <w:sz w:val="32"/>
          <w:szCs w:val="32"/>
          <w:lang w:eastAsia="zh-CN"/>
        </w:rPr>
        <w:t>分子快检</w:t>
      </w:r>
    </w:p>
    <w:p w14:paraId="1ADEBDBB">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spacing w:val="8"/>
          <w:sz w:val="32"/>
          <w:szCs w:val="32"/>
          <w:lang w:eastAsia="zh-CN"/>
        </w:rPr>
      </w:pPr>
      <w:r>
        <w:rPr>
          <w:rFonts w:hint="eastAsia" w:ascii="仿宋_GB2312" w:hAnsi="仿宋_GB2312" w:eastAsia="仿宋_GB2312" w:cs="仿宋_GB2312"/>
          <w:b/>
          <w:spacing w:val="8"/>
          <w:sz w:val="32"/>
          <w:szCs w:val="32"/>
          <w:lang w:eastAsia="zh-CN"/>
        </w:rPr>
        <w:t>二、主要研究内容</w:t>
      </w:r>
    </w:p>
    <w:p w14:paraId="563169FF">
      <w:pPr>
        <w:keepNext w:val="0"/>
        <w:keepLines w:val="0"/>
        <w:pageBreakBefore w:val="0"/>
        <w:kinsoku/>
        <w:wordWrap/>
        <w:overflowPunct/>
        <w:topLinePunct w:val="0"/>
        <w:autoSpaceDE/>
        <w:autoSpaceDN/>
        <w:bidi w:val="0"/>
        <w:adjustRightInd/>
        <w:snapToGrid/>
        <w:spacing w:line="560" w:lineRule="exact"/>
        <w:ind w:firstLine="672" w:firstLineChars="200"/>
        <w:jc w:val="both"/>
        <w:textAlignment w:val="auto"/>
        <w:rPr>
          <w:rFonts w:hint="eastAsia"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lang w:val="en-US" w:eastAsia="zh-CN"/>
        </w:rPr>
        <w:t>一</w:t>
      </w:r>
      <w:r>
        <w:rPr>
          <w:rFonts w:hint="eastAsia" w:ascii="仿宋_GB2312" w:hAnsi="仿宋_GB2312" w:eastAsia="仿宋_GB2312" w:cs="仿宋_GB2312"/>
          <w:spacing w:val="8"/>
          <w:sz w:val="32"/>
          <w:szCs w:val="32"/>
          <w:lang w:eastAsia="zh-CN"/>
        </w:rPr>
        <w:t>）建立一套适用于儿童门急诊的全面高通量核酸快检系统评估体系，该体系能够从分析性能、临床性能、防污染、检测效率、易用性等多个维度来定义高通量核酸快检系统，从而指导各个厂家能够开发出高性能、高效、安全的高通量核酸检测系统；</w:t>
      </w:r>
    </w:p>
    <w:p w14:paraId="6E2173B7">
      <w:pPr>
        <w:keepNext w:val="0"/>
        <w:keepLines w:val="0"/>
        <w:pageBreakBefore w:val="0"/>
        <w:kinsoku/>
        <w:wordWrap/>
        <w:overflowPunct/>
        <w:topLinePunct w:val="0"/>
        <w:autoSpaceDE/>
        <w:autoSpaceDN/>
        <w:bidi w:val="0"/>
        <w:adjustRightInd/>
        <w:snapToGrid/>
        <w:spacing w:line="560" w:lineRule="exact"/>
        <w:ind w:firstLine="672" w:firstLineChars="200"/>
        <w:jc w:val="both"/>
        <w:textAlignment w:val="auto"/>
        <w:rPr>
          <w:rFonts w:hint="eastAsia"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lang w:val="en-US" w:eastAsia="zh-CN"/>
        </w:rPr>
        <w:t>二</w:t>
      </w:r>
      <w:r>
        <w:rPr>
          <w:rFonts w:hint="eastAsia" w:ascii="仿宋_GB2312" w:hAnsi="仿宋_GB2312" w:eastAsia="仿宋_GB2312" w:cs="仿宋_GB2312"/>
          <w:spacing w:val="8"/>
          <w:sz w:val="32"/>
          <w:szCs w:val="32"/>
          <w:lang w:eastAsia="zh-CN"/>
        </w:rPr>
        <w:t>）建立一套医院端的验证体系，为医院选择合适的高通量核酸检测系统提供指导依据。基于上述建立的体系对高通量核酸检测系统进行评价。</w:t>
      </w:r>
    </w:p>
    <w:p w14:paraId="146129F2">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spacing w:val="8"/>
          <w:sz w:val="32"/>
          <w:szCs w:val="32"/>
          <w:lang w:eastAsia="zh-CN"/>
        </w:rPr>
      </w:pPr>
      <w:r>
        <w:rPr>
          <w:rFonts w:hint="eastAsia" w:ascii="仿宋_GB2312" w:hAnsi="仿宋_GB2312" w:eastAsia="仿宋_GB2312" w:cs="仿宋_GB2312"/>
          <w:b/>
          <w:spacing w:val="8"/>
          <w:sz w:val="32"/>
          <w:szCs w:val="32"/>
          <w:lang w:eastAsia="zh-CN"/>
        </w:rPr>
        <w:t>三、项目考核指标（项目执行期内）</w:t>
      </w:r>
    </w:p>
    <w:p w14:paraId="14206E5D">
      <w:pPr>
        <w:keepNext w:val="0"/>
        <w:keepLines w:val="0"/>
        <w:pageBreakBefore w:val="0"/>
        <w:kinsoku/>
        <w:wordWrap/>
        <w:overflowPunct/>
        <w:topLinePunct w:val="0"/>
        <w:autoSpaceDE/>
        <w:autoSpaceDN/>
        <w:bidi w:val="0"/>
        <w:adjustRightInd/>
        <w:snapToGrid/>
        <w:spacing w:line="560" w:lineRule="exact"/>
        <w:ind w:firstLine="672" w:firstLineChars="200"/>
        <w:jc w:val="both"/>
        <w:textAlignment w:val="auto"/>
        <w:rPr>
          <w:rFonts w:hint="eastAsia"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（一）学术指标：共同发表</w:t>
      </w:r>
      <w:r>
        <w:rPr>
          <w:rFonts w:hint="eastAsia" w:ascii="仿宋_GB2312" w:hAnsi="仿宋_GB2312" w:eastAsia="仿宋_GB2312" w:cs="仿宋_GB2312"/>
          <w:spacing w:val="8"/>
          <w:sz w:val="32"/>
          <w:szCs w:val="32"/>
          <w:lang w:val="en-US" w:eastAsia="zh-CN"/>
        </w:rPr>
        <w:t>学术</w:t>
      </w:r>
      <w:r>
        <w:rPr>
          <w:rFonts w:hint="eastAsia" w:ascii="仿宋_GB2312" w:hAnsi="仿宋_GB2312" w:eastAsia="仿宋_GB2312" w:cs="仿宋_GB2312"/>
          <w:spacing w:val="8"/>
          <w:sz w:val="32"/>
          <w:szCs w:val="32"/>
          <w:lang w:eastAsia="zh-CN"/>
        </w:rPr>
        <w:t>论文≥1篇。</w:t>
      </w:r>
    </w:p>
    <w:p w14:paraId="7A969A43">
      <w:pPr>
        <w:keepNext w:val="0"/>
        <w:keepLines w:val="0"/>
        <w:pageBreakBefore w:val="0"/>
        <w:kinsoku/>
        <w:wordWrap/>
        <w:overflowPunct/>
        <w:topLinePunct w:val="0"/>
        <w:autoSpaceDE/>
        <w:autoSpaceDN/>
        <w:bidi w:val="0"/>
        <w:adjustRightInd/>
        <w:snapToGrid/>
        <w:spacing w:line="560" w:lineRule="exact"/>
        <w:ind w:firstLine="672" w:firstLineChars="200"/>
        <w:jc w:val="both"/>
        <w:textAlignment w:val="auto"/>
        <w:rPr>
          <w:rFonts w:hint="eastAsia"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（二）技术指标：建立高通量核酸快检系统的评估体系，并对核酸检测设备进行全面系统</w:t>
      </w:r>
      <w:bookmarkStart w:id="0" w:name="_GoBack"/>
      <w:r>
        <w:rPr>
          <w:rFonts w:hint="eastAsia" w:ascii="仿宋_GB2312" w:hAnsi="仿宋_GB2312" w:eastAsia="仿宋_GB2312" w:cs="仿宋_GB2312"/>
          <w:spacing w:val="8"/>
          <w:sz w:val="32"/>
          <w:szCs w:val="32"/>
          <w:lang w:eastAsia="zh-CN"/>
        </w:rPr>
        <w:t>的</w:t>
      </w:r>
      <w:bookmarkEnd w:id="0"/>
      <w:r>
        <w:rPr>
          <w:rFonts w:hint="eastAsia" w:ascii="仿宋_GB2312" w:hAnsi="仿宋_GB2312" w:eastAsia="仿宋_GB2312" w:cs="仿宋_GB2312"/>
          <w:spacing w:val="8"/>
          <w:sz w:val="32"/>
          <w:szCs w:val="32"/>
          <w:lang w:eastAsia="zh-CN"/>
        </w:rPr>
        <w:t>评估，形成≥1份</w:t>
      </w:r>
      <w:r>
        <w:rPr>
          <w:rFonts w:hint="eastAsia" w:ascii="仿宋_GB2312" w:hAnsi="仿宋_GB2312" w:eastAsia="仿宋_GB2312" w:cs="仿宋_GB2312"/>
          <w:spacing w:val="8"/>
          <w:sz w:val="32"/>
          <w:szCs w:val="32"/>
          <w:lang w:val="en-US" w:eastAsia="zh-CN"/>
        </w:rPr>
        <w:t>性能</w:t>
      </w:r>
      <w:r>
        <w:rPr>
          <w:rFonts w:hint="eastAsia" w:ascii="仿宋_GB2312" w:hAnsi="仿宋_GB2312" w:eastAsia="仿宋_GB2312" w:cs="仿宋_GB2312"/>
          <w:spacing w:val="8"/>
          <w:sz w:val="32"/>
          <w:szCs w:val="32"/>
          <w:lang w:eastAsia="zh-CN"/>
        </w:rPr>
        <w:t>评估报告。</w:t>
      </w:r>
    </w:p>
    <w:p w14:paraId="6FF22F8C">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pacing w:val="8"/>
          <w:sz w:val="32"/>
          <w:szCs w:val="32"/>
          <w:lang w:eastAsia="zh-CN"/>
        </w:rPr>
      </w:pPr>
      <w:r>
        <w:rPr>
          <w:rFonts w:hint="eastAsia" w:ascii="仿宋_GB2312" w:hAnsi="仿宋_GB2312" w:eastAsia="仿宋_GB2312" w:cs="仿宋_GB2312"/>
          <w:b/>
          <w:spacing w:val="8"/>
          <w:sz w:val="32"/>
          <w:szCs w:val="32"/>
          <w:lang w:eastAsia="zh-CN"/>
        </w:rPr>
        <w:t>四、项目实施年限：</w:t>
      </w:r>
      <w:r>
        <w:rPr>
          <w:rFonts w:hint="eastAsia" w:ascii="仿宋_GB2312" w:hAnsi="仿宋_GB2312" w:eastAsia="仿宋_GB2312" w:cs="仿宋_GB2312"/>
          <w:spacing w:val="8"/>
          <w:sz w:val="32"/>
          <w:szCs w:val="32"/>
          <w:lang w:eastAsia="zh-CN"/>
        </w:rPr>
        <w:t>不超过2年</w:t>
      </w:r>
    </w:p>
    <w:p w14:paraId="3916F32A">
      <w:pPr>
        <w:keepNext w:val="0"/>
        <w:keepLines w:val="0"/>
        <w:pageBreakBefore w:val="0"/>
        <w:kinsoku/>
        <w:wordWrap/>
        <w:overflowPunct/>
        <w:topLinePunct w:val="0"/>
        <w:autoSpaceDE/>
        <w:autoSpaceDN/>
        <w:bidi w:val="0"/>
        <w:adjustRightInd/>
        <w:snapToGrid/>
        <w:spacing w:line="560" w:lineRule="exact"/>
        <w:jc w:val="both"/>
        <w:textAlignment w:val="auto"/>
        <w:rPr>
          <w:rFonts w:ascii="仿宋_GB2312" w:hAnsi="仿宋_GB2312" w:eastAsia="仿宋_GB2312" w:cs="仿宋_GB2312"/>
          <w:spacing w:val="8"/>
          <w:sz w:val="32"/>
          <w:szCs w:val="32"/>
          <w:lang w:eastAsia="zh-CN"/>
        </w:rPr>
      </w:pPr>
      <w:r>
        <w:rPr>
          <w:rFonts w:hint="eastAsia" w:ascii="仿宋_GB2312" w:hAnsi="仿宋_GB2312" w:eastAsia="仿宋_GB2312" w:cs="仿宋_GB2312"/>
          <w:b/>
          <w:spacing w:val="8"/>
          <w:sz w:val="32"/>
          <w:szCs w:val="32"/>
          <w:lang w:eastAsia="zh-CN"/>
        </w:rPr>
        <w:t>五、资助金额：</w:t>
      </w:r>
      <w:r>
        <w:rPr>
          <w:rFonts w:hint="eastAsia" w:ascii="仿宋_GB2312" w:hAnsi="仿宋_GB2312" w:eastAsia="仿宋_GB2312" w:cs="仿宋_GB2312"/>
          <w:spacing w:val="8"/>
          <w:sz w:val="32"/>
          <w:szCs w:val="32"/>
          <w:lang w:eastAsia="zh-CN"/>
        </w:rPr>
        <w:t>不超过10万元</w:t>
      </w:r>
    </w:p>
    <w:p w14:paraId="4F133175">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pacing w:val="8"/>
          <w:sz w:val="32"/>
          <w:szCs w:val="32"/>
          <w:lang w:eastAsia="zh-CN"/>
        </w:rPr>
      </w:pPr>
    </w:p>
    <w:p w14:paraId="190C3B26">
      <w:pPr>
        <w:keepNext w:val="0"/>
        <w:keepLines w:val="0"/>
        <w:pageBreakBefore w:val="0"/>
        <w:wordWrap/>
        <w:overflowPunct/>
        <w:topLinePunct w:val="0"/>
        <w:bidi w:val="0"/>
        <w:spacing w:line="560" w:lineRule="exact"/>
        <w:jc w:val="both"/>
        <w:rPr>
          <w:rFonts w:hint="eastAsia" w:ascii="仿宋_GB2312" w:hAnsi="仿宋_GB2312" w:eastAsia="仿宋_GB2312" w:cs="仿宋_GB2312"/>
          <w:sz w:val="32"/>
          <w:szCs w:val="32"/>
          <w:lang w:eastAsia="zh-CN"/>
        </w:rPr>
      </w:pPr>
    </w:p>
    <w:p w14:paraId="4B223190">
      <w:pPr>
        <w:pStyle w:val="3"/>
        <w:keepNext w:val="0"/>
        <w:keepLines w:val="0"/>
        <w:pageBreakBefore w:val="0"/>
        <w:wordWrap/>
        <w:overflowPunct/>
        <w:topLinePunct w:val="0"/>
        <w:bidi w:val="0"/>
        <w:spacing w:line="560" w:lineRule="exact"/>
        <w:ind w:right="17"/>
        <w:jc w:val="center"/>
        <w:rPr>
          <w:rFonts w:hint="eastAsia" w:ascii="方正小标宋简体" w:hAnsi="方正小标宋简体" w:eastAsia="方正小标宋简体" w:cs="方正小标宋简体"/>
          <w:b w:val="0"/>
          <w:bCs w:val="0"/>
          <w:spacing w:val="8"/>
          <w:sz w:val="44"/>
          <w:szCs w:val="44"/>
          <w:lang w:eastAsia="zh-CN"/>
        </w:rPr>
      </w:pPr>
    </w:p>
    <w:p w14:paraId="528C222D">
      <w:pPr>
        <w:pStyle w:val="3"/>
        <w:keepNext w:val="0"/>
        <w:keepLines w:val="0"/>
        <w:pageBreakBefore w:val="0"/>
        <w:wordWrap/>
        <w:overflowPunct/>
        <w:topLinePunct w:val="0"/>
        <w:bidi w:val="0"/>
        <w:spacing w:line="560" w:lineRule="exact"/>
        <w:ind w:right="17"/>
        <w:jc w:val="center"/>
        <w:rPr>
          <w:rFonts w:hint="eastAsia" w:ascii="方正小标宋简体" w:hAnsi="方正小标宋简体" w:eastAsia="方正小标宋简体" w:cs="方正小标宋简体"/>
          <w:b w:val="0"/>
          <w:bCs w:val="0"/>
          <w:spacing w:val="8"/>
          <w:sz w:val="44"/>
          <w:szCs w:val="44"/>
          <w:lang w:eastAsia="zh-CN"/>
        </w:rPr>
      </w:pPr>
      <w:r>
        <w:rPr>
          <w:rFonts w:hint="eastAsia" w:ascii="方正小标宋简体" w:hAnsi="方正小标宋简体" w:eastAsia="方正小标宋简体" w:cs="方正小标宋简体"/>
          <w:b w:val="0"/>
          <w:bCs w:val="0"/>
          <w:spacing w:val="8"/>
          <w:sz w:val="44"/>
          <w:szCs w:val="44"/>
          <w:lang w:eastAsia="zh-CN"/>
        </w:rPr>
        <w:t>面20260300</w:t>
      </w:r>
      <w:r>
        <w:rPr>
          <w:rFonts w:hint="eastAsia" w:ascii="方正小标宋简体" w:hAnsi="方正小标宋简体" w:eastAsia="方正小标宋简体" w:cs="方正小标宋简体"/>
          <w:b w:val="0"/>
          <w:bCs w:val="0"/>
          <w:spacing w:val="8"/>
          <w:sz w:val="44"/>
          <w:szCs w:val="44"/>
          <w:lang w:val="en-US" w:eastAsia="zh-CN"/>
        </w:rPr>
        <w:t>6</w:t>
      </w:r>
      <w:r>
        <w:rPr>
          <w:rFonts w:hint="eastAsia" w:ascii="方正小标宋简体" w:hAnsi="方正小标宋简体" w:eastAsia="方正小标宋简体" w:cs="方正小标宋简体"/>
          <w:b w:val="0"/>
          <w:bCs w:val="0"/>
          <w:spacing w:val="8"/>
          <w:sz w:val="44"/>
          <w:szCs w:val="44"/>
          <w:lang w:eastAsia="zh-CN"/>
        </w:rPr>
        <w:t xml:space="preserve"> 基于大语言模型的血细胞分析智能体构建与验证多中心研究</w:t>
      </w:r>
    </w:p>
    <w:p w14:paraId="6609F1B0">
      <w:pPr>
        <w:pStyle w:val="3"/>
        <w:keepNext w:val="0"/>
        <w:keepLines w:val="0"/>
        <w:pageBreakBefore w:val="0"/>
        <w:wordWrap/>
        <w:overflowPunct/>
        <w:topLinePunct w:val="0"/>
        <w:bidi w:val="0"/>
        <w:spacing w:line="560" w:lineRule="exact"/>
        <w:ind w:right="17"/>
        <w:jc w:val="center"/>
        <w:rPr>
          <w:rFonts w:hint="eastAsia" w:ascii="方正小标宋简体" w:hAnsi="方正小标宋简体" w:eastAsia="方正小标宋简体" w:cs="方正小标宋简体"/>
          <w:b w:val="0"/>
          <w:bCs w:val="0"/>
          <w:spacing w:val="8"/>
          <w:sz w:val="44"/>
          <w:szCs w:val="44"/>
          <w:lang w:eastAsia="zh-CN"/>
        </w:rPr>
      </w:pPr>
    </w:p>
    <w:p w14:paraId="6226C2C1">
      <w:pPr>
        <w:pStyle w:val="3"/>
        <w:keepNext w:val="0"/>
        <w:keepLines w:val="0"/>
        <w:pageBreakBefore w:val="0"/>
        <w:numPr>
          <w:ilvl w:val="0"/>
          <w:numId w:val="2"/>
        </w:numPr>
        <w:wordWrap/>
        <w:overflowPunct/>
        <w:topLinePunct w:val="0"/>
        <w:bidi w:val="0"/>
        <w:spacing w:line="560" w:lineRule="exact"/>
        <w:ind w:right="19"/>
        <w:jc w:val="both"/>
        <w:rPr>
          <w:rFonts w:ascii="仿宋_GB2312" w:hAnsi="仿宋_GB2312" w:eastAsia="仿宋_GB2312" w:cs="仿宋_GB2312"/>
          <w:spacing w:val="8"/>
          <w:sz w:val="32"/>
          <w:szCs w:val="32"/>
          <w:lang w:eastAsia="zh-CN"/>
        </w:rPr>
      </w:pPr>
      <w:r>
        <w:rPr>
          <w:rFonts w:hint="eastAsia" w:ascii="仿宋_GB2312" w:hAnsi="仿宋_GB2312" w:eastAsia="仿宋_GB2312" w:cs="仿宋_GB2312"/>
          <w:b/>
          <w:bCs/>
          <w:spacing w:val="8"/>
          <w:sz w:val="32"/>
          <w:szCs w:val="32"/>
          <w:lang w:eastAsia="zh-CN"/>
        </w:rPr>
        <w:t>领域：</w:t>
      </w:r>
      <w:r>
        <w:rPr>
          <w:rFonts w:hint="eastAsia" w:ascii="仿宋_GB2312" w:hAnsi="仿宋_GB2312" w:eastAsia="仿宋_GB2312" w:cs="仿宋_GB2312"/>
          <w:spacing w:val="8"/>
          <w:sz w:val="32"/>
          <w:szCs w:val="32"/>
          <w:lang w:eastAsia="zh-CN"/>
        </w:rPr>
        <w:t>大语言模型、血细胞分析</w:t>
      </w:r>
    </w:p>
    <w:p w14:paraId="11C6E795">
      <w:pPr>
        <w:pStyle w:val="3"/>
        <w:keepNext w:val="0"/>
        <w:keepLines w:val="0"/>
        <w:pageBreakBefore w:val="0"/>
        <w:numPr>
          <w:ilvl w:val="0"/>
          <w:numId w:val="2"/>
        </w:numPr>
        <w:wordWrap/>
        <w:overflowPunct/>
        <w:topLinePunct w:val="0"/>
        <w:bidi w:val="0"/>
        <w:spacing w:line="560" w:lineRule="exact"/>
        <w:ind w:right="19"/>
        <w:jc w:val="both"/>
        <w:rPr>
          <w:rFonts w:ascii="仿宋_GB2312" w:hAnsi="仿宋_GB2312" w:eastAsia="仿宋_GB2312" w:cs="仿宋_GB2312"/>
          <w:b/>
          <w:bCs/>
          <w:spacing w:val="8"/>
          <w:sz w:val="32"/>
          <w:szCs w:val="32"/>
          <w:lang w:eastAsia="zh-CN"/>
        </w:rPr>
      </w:pPr>
      <w:r>
        <w:rPr>
          <w:rFonts w:hint="eastAsia" w:ascii="仿宋_GB2312" w:hAnsi="仿宋_GB2312" w:eastAsia="仿宋_GB2312" w:cs="仿宋_GB2312"/>
          <w:b/>
          <w:bCs/>
          <w:spacing w:val="8"/>
          <w:sz w:val="32"/>
          <w:szCs w:val="32"/>
          <w:lang w:eastAsia="zh-CN"/>
        </w:rPr>
        <w:t>主要研究内容</w:t>
      </w:r>
    </w:p>
    <w:p w14:paraId="512BB592">
      <w:pPr>
        <w:pStyle w:val="3"/>
        <w:keepNext w:val="0"/>
        <w:keepLines w:val="0"/>
        <w:pageBreakBefore w:val="0"/>
        <w:numPr>
          <w:ilvl w:val="0"/>
          <w:numId w:val="3"/>
        </w:numPr>
        <w:wordWrap/>
        <w:overflowPunct/>
        <w:topLinePunct w:val="0"/>
        <w:bidi w:val="0"/>
        <w:spacing w:line="560" w:lineRule="exact"/>
        <w:ind w:right="19" w:firstLine="672" w:firstLineChars="200"/>
        <w:jc w:val="both"/>
        <w:rPr>
          <w:rFonts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推动血细胞分析领域的智能化创新发展，破解检验医生在复杂病例审核、报告智能解读中面临的专业门槛高、效率待提升等核心问题，拟开展基于大语言模型的血细胞分析智能体构建与验证多中心研究；</w:t>
      </w:r>
    </w:p>
    <w:p w14:paraId="414CDF89">
      <w:pPr>
        <w:pStyle w:val="3"/>
        <w:keepNext w:val="0"/>
        <w:keepLines w:val="0"/>
        <w:pageBreakBefore w:val="0"/>
        <w:numPr>
          <w:ilvl w:val="0"/>
          <w:numId w:val="3"/>
        </w:numPr>
        <w:wordWrap/>
        <w:overflowPunct/>
        <w:topLinePunct w:val="0"/>
        <w:bidi w:val="0"/>
        <w:spacing w:line="560" w:lineRule="exact"/>
        <w:ind w:right="19" w:firstLine="672" w:firstLineChars="200"/>
        <w:jc w:val="both"/>
        <w:rPr>
          <w:rFonts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通过本次多中心研究将构建血细胞分析智能审核及报告解读模型，并验证其在血细胞分析审核决策与报告生成中的有效性与安全性。</w:t>
      </w:r>
    </w:p>
    <w:p w14:paraId="3CD3A955">
      <w:pPr>
        <w:pStyle w:val="3"/>
        <w:keepNext w:val="0"/>
        <w:keepLines w:val="0"/>
        <w:pageBreakBefore w:val="0"/>
        <w:wordWrap/>
        <w:overflowPunct/>
        <w:topLinePunct w:val="0"/>
        <w:bidi w:val="0"/>
        <w:spacing w:line="560" w:lineRule="exact"/>
        <w:ind w:right="19"/>
        <w:jc w:val="both"/>
        <w:rPr>
          <w:rFonts w:ascii="仿宋_GB2312" w:hAnsi="仿宋_GB2312" w:eastAsia="仿宋_GB2312" w:cs="仿宋_GB2312"/>
          <w:b/>
          <w:bCs/>
          <w:spacing w:val="8"/>
          <w:sz w:val="32"/>
          <w:szCs w:val="32"/>
          <w:lang w:eastAsia="zh-CN"/>
        </w:rPr>
      </w:pPr>
      <w:r>
        <w:rPr>
          <w:rFonts w:hint="eastAsia" w:ascii="仿宋_GB2312" w:hAnsi="仿宋_GB2312" w:eastAsia="仿宋_GB2312" w:cs="仿宋_GB2312"/>
          <w:b/>
          <w:bCs/>
          <w:spacing w:val="8"/>
          <w:sz w:val="32"/>
          <w:szCs w:val="32"/>
          <w:lang w:eastAsia="zh-CN"/>
        </w:rPr>
        <w:t>三、项目考核指标（项目执行期内）</w:t>
      </w:r>
    </w:p>
    <w:p w14:paraId="6D9789F8">
      <w:pPr>
        <w:pStyle w:val="3"/>
        <w:keepNext w:val="0"/>
        <w:keepLines w:val="0"/>
        <w:pageBreakBefore w:val="0"/>
        <w:wordWrap/>
        <w:overflowPunct/>
        <w:topLinePunct w:val="0"/>
        <w:bidi w:val="0"/>
        <w:spacing w:line="560" w:lineRule="exact"/>
        <w:ind w:right="19" w:firstLine="672" w:firstLineChars="200"/>
        <w:jc w:val="both"/>
        <w:rPr>
          <w:rFonts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（一）学术指标：共同发表</w:t>
      </w:r>
      <w:r>
        <w:rPr>
          <w:rFonts w:hint="eastAsia" w:ascii="仿宋_GB2312" w:hAnsi="仿宋_GB2312" w:eastAsia="仿宋_GB2312" w:cs="仿宋_GB2312"/>
          <w:spacing w:val="8"/>
          <w:sz w:val="32"/>
          <w:szCs w:val="32"/>
          <w:lang w:val="en-US" w:eastAsia="zh-CN"/>
        </w:rPr>
        <w:t>学术</w:t>
      </w:r>
      <w:r>
        <w:rPr>
          <w:rFonts w:hint="eastAsia" w:ascii="仿宋_GB2312" w:hAnsi="仿宋_GB2312" w:eastAsia="仿宋_GB2312" w:cs="仿宋_GB2312"/>
          <w:spacing w:val="8"/>
          <w:sz w:val="32"/>
          <w:szCs w:val="32"/>
          <w:lang w:eastAsia="zh-CN"/>
        </w:rPr>
        <w:t>论文≥1篇；</w:t>
      </w:r>
    </w:p>
    <w:p w14:paraId="684BAD75">
      <w:pPr>
        <w:pStyle w:val="3"/>
        <w:keepNext w:val="0"/>
        <w:keepLines w:val="0"/>
        <w:pageBreakBefore w:val="0"/>
        <w:wordWrap/>
        <w:overflowPunct/>
        <w:topLinePunct w:val="0"/>
        <w:bidi w:val="0"/>
        <w:spacing w:line="560" w:lineRule="exact"/>
        <w:ind w:right="19" w:firstLine="672" w:firstLineChars="200"/>
        <w:jc w:val="both"/>
        <w:rPr>
          <w:rFonts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二）技术指标：通过本次多中心研究将构建与验证血细胞分析智能审核及报告解读模型，并落地应用在血细胞分析的检验流程，实现人工审核工作量大大降低，智能报告解读达到与中级检验专家相当的报告质量，改善报告的一致性与生成效率，</w:t>
      </w:r>
      <w:r>
        <w:rPr>
          <w:rFonts w:hint="eastAsia" w:ascii="仿宋_GB2312" w:hAnsi="仿宋_GB2312" w:eastAsia="仿宋_GB2312" w:cs="仿宋_GB2312"/>
          <w:bCs/>
          <w:spacing w:val="8"/>
          <w:sz w:val="32"/>
          <w:szCs w:val="32"/>
          <w:lang w:eastAsia="zh-CN"/>
        </w:rPr>
        <w:t>并形成≥1份项目结题分析报告。</w:t>
      </w:r>
    </w:p>
    <w:p w14:paraId="0B634A31">
      <w:pPr>
        <w:pStyle w:val="3"/>
        <w:keepNext w:val="0"/>
        <w:keepLines w:val="0"/>
        <w:pageBreakBefore w:val="0"/>
        <w:wordWrap/>
        <w:overflowPunct/>
        <w:topLinePunct w:val="0"/>
        <w:bidi w:val="0"/>
        <w:spacing w:line="560" w:lineRule="exact"/>
        <w:ind w:right="19"/>
        <w:jc w:val="both"/>
        <w:rPr>
          <w:rFonts w:ascii="仿宋_GB2312" w:hAnsi="仿宋_GB2312" w:eastAsia="仿宋_GB2312" w:cs="仿宋_GB2312"/>
          <w:spacing w:val="8"/>
          <w:sz w:val="32"/>
          <w:szCs w:val="32"/>
          <w:lang w:eastAsia="zh-CN"/>
        </w:rPr>
      </w:pPr>
      <w:r>
        <w:rPr>
          <w:rFonts w:hint="eastAsia" w:ascii="仿宋_GB2312" w:hAnsi="仿宋_GB2312" w:eastAsia="仿宋_GB2312" w:cs="仿宋_GB2312"/>
          <w:b/>
          <w:bCs/>
          <w:spacing w:val="8"/>
          <w:sz w:val="32"/>
          <w:szCs w:val="32"/>
          <w:lang w:eastAsia="zh-CN"/>
        </w:rPr>
        <w:t>四、项目实施年限：</w:t>
      </w:r>
      <w:r>
        <w:rPr>
          <w:rFonts w:hint="eastAsia" w:ascii="仿宋_GB2312" w:hAnsi="仿宋_GB2312" w:eastAsia="仿宋_GB2312" w:cs="仿宋_GB2312"/>
          <w:spacing w:val="8"/>
          <w:sz w:val="32"/>
          <w:szCs w:val="32"/>
          <w:lang w:eastAsia="zh-CN"/>
        </w:rPr>
        <w:t>不超过2年</w:t>
      </w:r>
    </w:p>
    <w:p w14:paraId="11813BB4">
      <w:pPr>
        <w:pStyle w:val="3"/>
        <w:keepNext w:val="0"/>
        <w:keepLines w:val="0"/>
        <w:pageBreakBefore w:val="0"/>
        <w:wordWrap/>
        <w:overflowPunct/>
        <w:topLinePunct w:val="0"/>
        <w:bidi w:val="0"/>
        <w:spacing w:line="560" w:lineRule="exact"/>
        <w:ind w:right="19"/>
        <w:jc w:val="both"/>
        <w:rPr>
          <w:rFonts w:ascii="仿宋_GB2312" w:hAnsi="仿宋_GB2312" w:eastAsia="仿宋_GB2312" w:cs="仿宋_GB2312"/>
          <w:spacing w:val="8"/>
          <w:sz w:val="32"/>
          <w:szCs w:val="32"/>
          <w:lang w:eastAsia="zh-CN"/>
        </w:rPr>
      </w:pPr>
      <w:r>
        <w:rPr>
          <w:rFonts w:hint="eastAsia" w:ascii="仿宋_GB2312" w:hAnsi="仿宋_GB2312" w:eastAsia="仿宋_GB2312" w:cs="仿宋_GB2312"/>
          <w:b/>
          <w:bCs/>
          <w:spacing w:val="8"/>
          <w:sz w:val="32"/>
          <w:szCs w:val="32"/>
          <w:lang w:eastAsia="zh-CN"/>
        </w:rPr>
        <w:t>五、资助金额：</w:t>
      </w:r>
      <w:r>
        <w:rPr>
          <w:rFonts w:hint="eastAsia" w:ascii="仿宋_GB2312" w:hAnsi="仿宋_GB2312" w:eastAsia="仿宋_GB2312" w:cs="仿宋_GB2312"/>
          <w:spacing w:val="8"/>
          <w:sz w:val="32"/>
          <w:szCs w:val="32"/>
          <w:lang w:eastAsia="zh-CN"/>
        </w:rPr>
        <w:t>多中心研究，每家单位不超过</w:t>
      </w:r>
      <w:r>
        <w:rPr>
          <w:rFonts w:hint="eastAsia" w:ascii="仿宋_GB2312" w:hAnsi="仿宋_GB2312" w:eastAsia="仿宋_GB2312" w:cs="仿宋_GB2312"/>
          <w:spacing w:val="8"/>
          <w:sz w:val="32"/>
          <w:szCs w:val="32"/>
          <w:lang w:val="en-US" w:eastAsia="zh-CN"/>
        </w:rPr>
        <w:t>10</w:t>
      </w:r>
      <w:r>
        <w:rPr>
          <w:rFonts w:hint="eastAsia" w:ascii="仿宋_GB2312" w:hAnsi="仿宋_GB2312" w:eastAsia="仿宋_GB2312" w:cs="仿宋_GB2312"/>
          <w:spacing w:val="8"/>
          <w:sz w:val="32"/>
          <w:szCs w:val="32"/>
          <w:lang w:eastAsia="zh-CN"/>
        </w:rPr>
        <w:t>万元</w:t>
      </w:r>
    </w:p>
    <w:p w14:paraId="52AB371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仿宋_GB2312" w:hAnsi="仿宋_GB2312" w:eastAsia="仿宋_GB2312" w:cs="仿宋_GB2312"/>
          <w:sz w:val="32"/>
          <w:szCs w:val="32"/>
          <w:lang w:eastAsia="zh-CN"/>
        </w:rPr>
      </w:pPr>
    </w:p>
    <w:p w14:paraId="353EF4D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仿宋_GB2312" w:hAnsi="仿宋_GB2312" w:eastAsia="仿宋_GB2312" w:cs="仿宋_GB2312"/>
          <w:sz w:val="32"/>
          <w:szCs w:val="32"/>
          <w:lang w:eastAsia="zh-CN"/>
        </w:rPr>
      </w:pPr>
    </w:p>
    <w:p w14:paraId="249F7C89">
      <w:pPr>
        <w:keepNext w:val="0"/>
        <w:keepLines w:val="0"/>
        <w:pageBreakBefore w:val="0"/>
        <w:wordWrap/>
        <w:overflowPunct/>
        <w:topLinePunct w:val="0"/>
        <w:bidi w:val="0"/>
        <w:spacing w:line="560" w:lineRule="exact"/>
        <w:jc w:val="both"/>
        <w:rPr>
          <w:rFonts w:ascii="仿宋_GB2312" w:hAnsi="仿宋_GB2312" w:eastAsia="仿宋_GB2312" w:cs="仿宋_GB2312"/>
          <w:sz w:val="32"/>
          <w:szCs w:val="32"/>
          <w:lang w:eastAsia="zh-CN"/>
        </w:rPr>
      </w:pPr>
    </w:p>
    <w:p w14:paraId="4AE76A2F">
      <w:pPr>
        <w:pStyle w:val="3"/>
        <w:keepNext w:val="0"/>
        <w:keepLines w:val="0"/>
        <w:pageBreakBefore w:val="0"/>
        <w:wordWrap/>
        <w:overflowPunct/>
        <w:topLinePunct w:val="0"/>
        <w:bidi w:val="0"/>
        <w:spacing w:line="560" w:lineRule="exact"/>
        <w:ind w:right="17"/>
        <w:jc w:val="center"/>
        <w:rPr>
          <w:rFonts w:hint="eastAsia" w:ascii="方正小标宋简体" w:hAnsi="方正小标宋简体" w:eastAsia="方正小标宋简体" w:cs="方正小标宋简体"/>
          <w:b w:val="0"/>
          <w:bCs w:val="0"/>
          <w:spacing w:val="8"/>
          <w:sz w:val="44"/>
          <w:szCs w:val="44"/>
          <w:lang w:eastAsia="zh-CN"/>
        </w:rPr>
      </w:pPr>
      <w:r>
        <w:rPr>
          <w:rFonts w:hint="eastAsia" w:ascii="方正小标宋简体" w:hAnsi="方正小标宋简体" w:eastAsia="方正小标宋简体" w:cs="方正小标宋简体"/>
          <w:b w:val="0"/>
          <w:bCs w:val="0"/>
          <w:spacing w:val="8"/>
          <w:sz w:val="44"/>
          <w:szCs w:val="44"/>
          <w:lang w:eastAsia="zh-CN"/>
        </w:rPr>
        <w:t>面20260300</w:t>
      </w:r>
      <w:r>
        <w:rPr>
          <w:rFonts w:hint="eastAsia" w:ascii="方正小标宋简体" w:hAnsi="方正小标宋简体" w:eastAsia="方正小标宋简体" w:cs="方正小标宋简体"/>
          <w:b w:val="0"/>
          <w:bCs w:val="0"/>
          <w:spacing w:val="8"/>
          <w:sz w:val="44"/>
          <w:szCs w:val="44"/>
          <w:lang w:val="en-US" w:eastAsia="zh-CN"/>
        </w:rPr>
        <w:t>7</w:t>
      </w:r>
      <w:r>
        <w:rPr>
          <w:rFonts w:hint="eastAsia" w:ascii="方正小标宋简体" w:hAnsi="方正小标宋简体" w:eastAsia="方正小标宋简体" w:cs="方正小标宋简体"/>
          <w:b w:val="0"/>
          <w:bCs w:val="0"/>
          <w:spacing w:val="8"/>
          <w:sz w:val="44"/>
          <w:szCs w:val="44"/>
          <w:lang w:eastAsia="zh-CN"/>
        </w:rPr>
        <w:t xml:space="preserve"> 新型传染性疾病标志物在传染病诊断、用药及预后的临床应用研究</w:t>
      </w:r>
    </w:p>
    <w:p w14:paraId="6BA3E00C">
      <w:pPr>
        <w:pStyle w:val="3"/>
        <w:keepNext w:val="0"/>
        <w:keepLines w:val="0"/>
        <w:pageBreakBefore w:val="0"/>
        <w:wordWrap/>
        <w:overflowPunct/>
        <w:topLinePunct w:val="0"/>
        <w:bidi w:val="0"/>
        <w:spacing w:line="560" w:lineRule="exact"/>
        <w:ind w:right="17"/>
        <w:jc w:val="center"/>
        <w:rPr>
          <w:rFonts w:hint="eastAsia" w:ascii="方正小标宋简体" w:hAnsi="方正小标宋简体" w:eastAsia="方正小标宋简体" w:cs="方正小标宋简体"/>
          <w:b w:val="0"/>
          <w:bCs w:val="0"/>
          <w:spacing w:val="8"/>
          <w:sz w:val="44"/>
          <w:szCs w:val="44"/>
          <w:lang w:eastAsia="zh-CN"/>
        </w:rPr>
      </w:pPr>
    </w:p>
    <w:p w14:paraId="526B7C8F">
      <w:pPr>
        <w:keepNext w:val="0"/>
        <w:keepLines w:val="0"/>
        <w:pageBreakBefore w:val="0"/>
        <w:wordWrap/>
        <w:overflowPunct/>
        <w:topLinePunct w:val="0"/>
        <w:bidi w:val="0"/>
        <w:spacing w:line="560" w:lineRule="exact"/>
        <w:jc w:val="both"/>
        <w:rPr>
          <w:rFonts w:hint="eastAsia" w:ascii="仿宋_GB2312" w:eastAsia="仿宋_GB2312"/>
          <w:bCs/>
          <w:spacing w:val="8"/>
          <w:sz w:val="32"/>
          <w:szCs w:val="32"/>
          <w:lang w:eastAsia="zh-CN"/>
        </w:rPr>
      </w:pPr>
      <w:r>
        <w:rPr>
          <w:rFonts w:hint="eastAsia" w:ascii="仿宋_GB2312" w:eastAsia="仿宋_GB2312"/>
          <w:b/>
          <w:bCs/>
          <w:spacing w:val="8"/>
          <w:sz w:val="32"/>
          <w:szCs w:val="32"/>
          <w:lang w:eastAsia="zh-CN"/>
        </w:rPr>
        <w:t>一、领域：</w:t>
      </w:r>
      <w:r>
        <w:rPr>
          <w:rFonts w:hint="eastAsia" w:ascii="仿宋_GB2312" w:eastAsia="仿宋_GB2312"/>
          <w:bCs/>
          <w:spacing w:val="8"/>
          <w:sz w:val="32"/>
          <w:szCs w:val="32"/>
          <w:lang w:eastAsia="zh-CN"/>
        </w:rPr>
        <w:t>传染性疾病临床研究</w:t>
      </w:r>
    </w:p>
    <w:p w14:paraId="33A40BA8">
      <w:pPr>
        <w:keepNext w:val="0"/>
        <w:keepLines w:val="0"/>
        <w:pageBreakBefore w:val="0"/>
        <w:wordWrap/>
        <w:overflowPunct/>
        <w:topLinePunct w:val="0"/>
        <w:bidi w:val="0"/>
        <w:spacing w:line="560" w:lineRule="exact"/>
        <w:jc w:val="both"/>
        <w:rPr>
          <w:rFonts w:hint="eastAsia" w:ascii="仿宋_GB2312" w:eastAsia="仿宋_GB2312"/>
          <w:b/>
          <w:bCs/>
          <w:spacing w:val="8"/>
          <w:sz w:val="32"/>
          <w:szCs w:val="32"/>
          <w:lang w:eastAsia="zh-CN"/>
        </w:rPr>
      </w:pPr>
      <w:r>
        <w:rPr>
          <w:rFonts w:hint="eastAsia" w:ascii="仿宋_GB2312" w:eastAsia="仿宋_GB2312"/>
          <w:b/>
          <w:bCs/>
          <w:spacing w:val="8"/>
          <w:sz w:val="32"/>
          <w:szCs w:val="32"/>
          <w:lang w:eastAsia="zh-CN"/>
        </w:rPr>
        <w:t>二、主要研究内容</w:t>
      </w:r>
    </w:p>
    <w:p w14:paraId="44C15153">
      <w:pPr>
        <w:keepNext w:val="0"/>
        <w:keepLines w:val="0"/>
        <w:pageBreakBefore w:val="0"/>
        <w:wordWrap/>
        <w:overflowPunct/>
        <w:topLinePunct w:val="0"/>
        <w:bidi w:val="0"/>
        <w:spacing w:line="560" w:lineRule="exact"/>
        <w:ind w:firstLine="672" w:firstLineChars="200"/>
        <w:jc w:val="both"/>
        <w:rPr>
          <w:rFonts w:ascii="仿宋_GB2312" w:eastAsia="仿宋_GB2312"/>
          <w:bCs/>
          <w:spacing w:val="8"/>
          <w:sz w:val="32"/>
          <w:szCs w:val="32"/>
          <w:lang w:eastAsia="zh-CN"/>
        </w:rPr>
      </w:pPr>
      <w:r>
        <w:rPr>
          <w:rFonts w:hint="eastAsia" w:ascii="仿宋_GB2312" w:eastAsia="仿宋_GB2312"/>
          <w:bCs/>
          <w:spacing w:val="8"/>
          <w:sz w:val="32"/>
          <w:szCs w:val="32"/>
          <w:lang w:eastAsia="zh-CN"/>
        </w:rPr>
        <w:t>围绕传染性疾病患者全程管理的临床诊疗需求，通过新型传染性疾病标志物（HBcrAg等）与其他标志物联合建立诊断、停药后复发及并发症发生的预测模型，对患者进行风险分层，辅助决策患者是否需要接受针对性治疗及评估患者的治疗效果，为停药决策提供精准判断依据。</w:t>
      </w:r>
    </w:p>
    <w:p w14:paraId="295333EF">
      <w:pPr>
        <w:keepNext w:val="0"/>
        <w:keepLines w:val="0"/>
        <w:pageBreakBefore w:val="0"/>
        <w:wordWrap/>
        <w:overflowPunct/>
        <w:topLinePunct w:val="0"/>
        <w:bidi w:val="0"/>
        <w:spacing w:line="560" w:lineRule="exact"/>
        <w:jc w:val="both"/>
        <w:rPr>
          <w:rFonts w:ascii="仿宋_GB2312" w:eastAsia="仿宋_GB2312"/>
          <w:b/>
          <w:bCs/>
          <w:spacing w:val="8"/>
          <w:sz w:val="32"/>
          <w:szCs w:val="32"/>
          <w:lang w:eastAsia="zh-CN"/>
        </w:rPr>
      </w:pPr>
      <w:r>
        <w:rPr>
          <w:rFonts w:hint="eastAsia" w:ascii="仿宋_GB2312" w:eastAsia="仿宋_GB2312"/>
          <w:b/>
          <w:bCs/>
          <w:spacing w:val="8"/>
          <w:sz w:val="32"/>
          <w:szCs w:val="32"/>
          <w:lang w:eastAsia="zh-CN"/>
        </w:rPr>
        <w:t>三、项目考核指标（项目执行期内）</w:t>
      </w:r>
    </w:p>
    <w:p w14:paraId="4FE0FD25">
      <w:pPr>
        <w:keepNext w:val="0"/>
        <w:keepLines w:val="0"/>
        <w:pageBreakBefore w:val="0"/>
        <w:wordWrap/>
        <w:overflowPunct/>
        <w:topLinePunct w:val="0"/>
        <w:bidi w:val="0"/>
        <w:spacing w:line="560" w:lineRule="exact"/>
        <w:ind w:firstLine="672" w:firstLineChars="200"/>
        <w:jc w:val="both"/>
        <w:rPr>
          <w:rFonts w:ascii="仿宋_GB2312" w:eastAsia="仿宋_GB2312"/>
          <w:bCs/>
          <w:spacing w:val="8"/>
          <w:sz w:val="32"/>
          <w:szCs w:val="32"/>
          <w:lang w:eastAsia="zh-CN"/>
        </w:rPr>
      </w:pPr>
      <w:r>
        <w:rPr>
          <w:rFonts w:hint="eastAsia" w:ascii="仿宋_GB2312" w:eastAsia="仿宋_GB2312"/>
          <w:bCs/>
          <w:spacing w:val="8"/>
          <w:sz w:val="32"/>
          <w:szCs w:val="32"/>
          <w:lang w:eastAsia="zh-CN"/>
        </w:rPr>
        <w:t>（一）学术指标：发表</w:t>
      </w:r>
      <w:r>
        <w:rPr>
          <w:rFonts w:hint="eastAsia" w:ascii="仿宋_GB2312" w:eastAsia="仿宋_GB2312"/>
          <w:bCs/>
          <w:spacing w:val="8"/>
          <w:sz w:val="32"/>
          <w:szCs w:val="32"/>
          <w:lang w:val="en-US" w:eastAsia="zh-CN"/>
        </w:rPr>
        <w:t>学术</w:t>
      </w:r>
      <w:r>
        <w:rPr>
          <w:rFonts w:hint="eastAsia" w:ascii="仿宋_GB2312" w:eastAsia="仿宋_GB2312"/>
          <w:bCs/>
          <w:spacing w:val="8"/>
          <w:sz w:val="32"/>
          <w:szCs w:val="32"/>
          <w:lang w:eastAsia="zh-CN"/>
        </w:rPr>
        <w:t>论文≥1篇。</w:t>
      </w:r>
    </w:p>
    <w:p w14:paraId="53EA72A9">
      <w:pPr>
        <w:keepNext w:val="0"/>
        <w:keepLines w:val="0"/>
        <w:pageBreakBefore w:val="0"/>
        <w:wordWrap/>
        <w:overflowPunct/>
        <w:topLinePunct w:val="0"/>
        <w:bidi w:val="0"/>
        <w:spacing w:line="560" w:lineRule="exact"/>
        <w:ind w:firstLine="672" w:firstLineChars="200"/>
        <w:jc w:val="both"/>
        <w:rPr>
          <w:rFonts w:ascii="仿宋_GB2312" w:eastAsia="仿宋_GB2312"/>
          <w:bCs/>
          <w:spacing w:val="8"/>
          <w:sz w:val="32"/>
          <w:szCs w:val="32"/>
          <w:lang w:eastAsia="zh-CN"/>
        </w:rPr>
      </w:pPr>
      <w:r>
        <w:rPr>
          <w:rFonts w:hint="eastAsia" w:ascii="仿宋_GB2312" w:eastAsia="仿宋_GB2312"/>
          <w:bCs/>
          <w:spacing w:val="8"/>
          <w:sz w:val="32"/>
          <w:szCs w:val="32"/>
          <w:lang w:eastAsia="zh-CN"/>
        </w:rPr>
        <w:t>（二）技术指标：通过新型传染性疾病标志物（HBcrAg等）与其他标志物联合建立诊断、停药后复发及并发症发生的预测模型形成≥1份项目分析报告。</w:t>
      </w:r>
    </w:p>
    <w:p w14:paraId="790A9C04">
      <w:pPr>
        <w:keepNext w:val="0"/>
        <w:keepLines w:val="0"/>
        <w:pageBreakBefore w:val="0"/>
        <w:wordWrap/>
        <w:overflowPunct/>
        <w:topLinePunct w:val="0"/>
        <w:bidi w:val="0"/>
        <w:spacing w:line="560" w:lineRule="exact"/>
        <w:jc w:val="both"/>
        <w:rPr>
          <w:rFonts w:ascii="仿宋_GB2312" w:eastAsia="仿宋_GB2312"/>
          <w:bCs/>
          <w:spacing w:val="8"/>
          <w:sz w:val="32"/>
          <w:szCs w:val="32"/>
          <w:lang w:eastAsia="zh-CN"/>
        </w:rPr>
      </w:pPr>
      <w:r>
        <w:rPr>
          <w:rFonts w:hint="eastAsia" w:ascii="仿宋_GB2312" w:eastAsia="仿宋_GB2312"/>
          <w:b/>
          <w:bCs/>
          <w:spacing w:val="8"/>
          <w:sz w:val="32"/>
          <w:szCs w:val="32"/>
          <w:lang w:eastAsia="zh-CN"/>
        </w:rPr>
        <w:t>四、项目实施年限：</w:t>
      </w:r>
      <w:r>
        <w:rPr>
          <w:rFonts w:hint="eastAsia" w:ascii="仿宋_GB2312" w:eastAsia="仿宋_GB2312"/>
          <w:bCs/>
          <w:spacing w:val="8"/>
          <w:sz w:val="32"/>
          <w:szCs w:val="32"/>
          <w:lang w:eastAsia="zh-CN"/>
        </w:rPr>
        <w:t>不超过2年</w:t>
      </w:r>
    </w:p>
    <w:p w14:paraId="67035708">
      <w:pPr>
        <w:keepNext w:val="0"/>
        <w:keepLines w:val="0"/>
        <w:pageBreakBefore w:val="0"/>
        <w:wordWrap/>
        <w:overflowPunct/>
        <w:topLinePunct w:val="0"/>
        <w:bidi w:val="0"/>
        <w:spacing w:line="560" w:lineRule="exact"/>
        <w:jc w:val="both"/>
        <w:rPr>
          <w:rFonts w:hint="eastAsia" w:ascii="仿宋_GB2312" w:eastAsia="仿宋_GB2312"/>
          <w:bCs/>
          <w:spacing w:val="8"/>
          <w:sz w:val="32"/>
          <w:szCs w:val="32"/>
          <w:lang w:eastAsia="zh-CN"/>
        </w:rPr>
      </w:pPr>
      <w:r>
        <w:rPr>
          <w:rFonts w:hint="eastAsia" w:ascii="仿宋_GB2312" w:eastAsia="仿宋_GB2312"/>
          <w:b/>
          <w:bCs/>
          <w:spacing w:val="8"/>
          <w:sz w:val="32"/>
          <w:szCs w:val="32"/>
          <w:lang w:eastAsia="zh-CN"/>
        </w:rPr>
        <w:t>五、资助金额：</w:t>
      </w:r>
      <w:r>
        <w:rPr>
          <w:rFonts w:hint="eastAsia" w:ascii="仿宋_GB2312" w:eastAsia="仿宋_GB2312"/>
          <w:bCs/>
          <w:spacing w:val="8"/>
          <w:sz w:val="32"/>
          <w:szCs w:val="32"/>
          <w:lang w:eastAsia="zh-CN"/>
        </w:rPr>
        <w:t>不超过10万元</w:t>
      </w:r>
    </w:p>
    <w:p w14:paraId="310574A9">
      <w:pPr>
        <w:pStyle w:val="3"/>
        <w:keepNext w:val="0"/>
        <w:keepLines w:val="0"/>
        <w:pageBreakBefore w:val="0"/>
        <w:wordWrap/>
        <w:overflowPunct/>
        <w:topLinePunct w:val="0"/>
        <w:bidi w:val="0"/>
        <w:spacing w:line="560" w:lineRule="exact"/>
        <w:ind w:right="17"/>
        <w:jc w:val="center"/>
        <w:rPr>
          <w:rFonts w:hint="eastAsia" w:ascii="黑体" w:hAnsi="黑体" w:eastAsia="黑体" w:cs="黑体"/>
          <w:b/>
          <w:bCs/>
          <w:spacing w:val="8"/>
          <w:sz w:val="32"/>
          <w:szCs w:val="32"/>
          <w:lang w:eastAsia="zh-CN"/>
        </w:rPr>
      </w:pPr>
    </w:p>
    <w:p w14:paraId="2C68ABFE">
      <w:pPr>
        <w:pStyle w:val="3"/>
        <w:keepNext w:val="0"/>
        <w:keepLines w:val="0"/>
        <w:pageBreakBefore w:val="0"/>
        <w:wordWrap/>
        <w:overflowPunct/>
        <w:topLinePunct w:val="0"/>
        <w:bidi w:val="0"/>
        <w:spacing w:line="560" w:lineRule="exact"/>
        <w:ind w:right="17"/>
        <w:jc w:val="center"/>
        <w:rPr>
          <w:rFonts w:hint="eastAsia" w:ascii="黑体" w:hAnsi="黑体" w:eastAsia="黑体" w:cs="黑体"/>
          <w:b/>
          <w:bCs/>
          <w:spacing w:val="8"/>
          <w:sz w:val="32"/>
          <w:szCs w:val="32"/>
          <w:lang w:eastAsia="zh-CN"/>
        </w:rPr>
      </w:pPr>
    </w:p>
    <w:p w14:paraId="0CDDDCF9">
      <w:pPr>
        <w:pStyle w:val="3"/>
        <w:keepNext w:val="0"/>
        <w:keepLines w:val="0"/>
        <w:pageBreakBefore w:val="0"/>
        <w:wordWrap/>
        <w:overflowPunct/>
        <w:topLinePunct w:val="0"/>
        <w:bidi w:val="0"/>
        <w:spacing w:line="560" w:lineRule="exact"/>
        <w:ind w:right="17"/>
        <w:jc w:val="center"/>
        <w:rPr>
          <w:rFonts w:hint="eastAsia" w:ascii="黑体" w:hAnsi="黑体" w:eastAsia="黑体" w:cs="黑体"/>
          <w:b/>
          <w:bCs/>
          <w:spacing w:val="8"/>
          <w:sz w:val="32"/>
          <w:szCs w:val="32"/>
          <w:lang w:eastAsia="zh-CN"/>
        </w:rPr>
      </w:pPr>
    </w:p>
    <w:p w14:paraId="10DFC8A6">
      <w:pPr>
        <w:pStyle w:val="3"/>
        <w:keepNext w:val="0"/>
        <w:keepLines w:val="0"/>
        <w:pageBreakBefore w:val="0"/>
        <w:wordWrap/>
        <w:overflowPunct/>
        <w:topLinePunct w:val="0"/>
        <w:bidi w:val="0"/>
        <w:spacing w:line="560" w:lineRule="exact"/>
        <w:ind w:right="17"/>
        <w:jc w:val="center"/>
        <w:rPr>
          <w:rFonts w:hint="eastAsia" w:ascii="黑体" w:hAnsi="黑体" w:eastAsia="黑体" w:cs="黑体"/>
          <w:b/>
          <w:bCs/>
          <w:spacing w:val="8"/>
          <w:sz w:val="32"/>
          <w:szCs w:val="32"/>
          <w:lang w:eastAsia="zh-CN"/>
        </w:rPr>
      </w:pPr>
    </w:p>
    <w:p w14:paraId="296CBEF5">
      <w:pPr>
        <w:pStyle w:val="3"/>
        <w:keepNext w:val="0"/>
        <w:keepLines w:val="0"/>
        <w:pageBreakBefore w:val="0"/>
        <w:wordWrap/>
        <w:overflowPunct/>
        <w:topLinePunct w:val="0"/>
        <w:bidi w:val="0"/>
        <w:spacing w:line="560" w:lineRule="exact"/>
        <w:ind w:right="17"/>
        <w:jc w:val="center"/>
        <w:rPr>
          <w:rFonts w:hint="eastAsia" w:ascii="黑体" w:hAnsi="黑体" w:eastAsia="黑体" w:cs="黑体"/>
          <w:b/>
          <w:bCs/>
          <w:spacing w:val="8"/>
          <w:sz w:val="32"/>
          <w:szCs w:val="32"/>
          <w:lang w:eastAsia="zh-CN"/>
        </w:rPr>
      </w:pPr>
    </w:p>
    <w:p w14:paraId="1ABF45F0">
      <w:pPr>
        <w:keepNext w:val="0"/>
        <w:keepLines w:val="0"/>
        <w:pageBreakBefore w:val="0"/>
        <w:wordWrap/>
        <w:overflowPunct/>
        <w:topLinePunct w:val="0"/>
        <w:bidi w:val="0"/>
        <w:spacing w:line="560" w:lineRule="exact"/>
        <w:jc w:val="center"/>
        <w:rPr>
          <w:rFonts w:hint="eastAsia" w:ascii="方正小标宋简体" w:hAnsi="方正小标宋简体" w:eastAsia="方正小标宋简体" w:cs="方正小标宋简体"/>
          <w:b w:val="0"/>
          <w:bCs w:val="0"/>
          <w:spacing w:val="8"/>
          <w:sz w:val="44"/>
          <w:szCs w:val="44"/>
          <w:lang w:eastAsia="zh-CN"/>
        </w:rPr>
      </w:pPr>
    </w:p>
    <w:p w14:paraId="57E2F75F">
      <w:pPr>
        <w:keepNext w:val="0"/>
        <w:keepLines w:val="0"/>
        <w:pageBreakBefore w:val="0"/>
        <w:wordWrap/>
        <w:overflowPunct/>
        <w:topLinePunct w:val="0"/>
        <w:bidi w:val="0"/>
        <w:spacing w:line="560" w:lineRule="exact"/>
        <w:jc w:val="both"/>
        <w:rPr>
          <w:rFonts w:hint="eastAsia" w:ascii="仿宋_GB2312" w:hAnsi="仿宋_GB2312" w:eastAsia="仿宋_GB2312" w:cs="仿宋_GB2312"/>
          <w:b w:val="0"/>
          <w:bCs w:val="0"/>
          <w:spacing w:val="8"/>
          <w:sz w:val="32"/>
          <w:szCs w:val="32"/>
          <w:lang w:eastAsia="zh-CN"/>
        </w:rPr>
      </w:pPr>
    </w:p>
    <w:p w14:paraId="77825C5E">
      <w:pPr>
        <w:keepNext w:val="0"/>
        <w:keepLines w:val="0"/>
        <w:pageBreakBefore w:val="0"/>
        <w:wordWrap/>
        <w:overflowPunct/>
        <w:topLinePunct w:val="0"/>
        <w:bidi w:val="0"/>
        <w:spacing w:line="560" w:lineRule="exact"/>
        <w:jc w:val="center"/>
        <w:rPr>
          <w:rFonts w:hint="eastAsia" w:ascii="方正小标宋简体" w:hAnsi="方正小标宋简体" w:eastAsia="方正小标宋简体" w:cs="方正小标宋简体"/>
          <w:b w:val="0"/>
          <w:bCs w:val="0"/>
          <w:spacing w:val="8"/>
          <w:sz w:val="44"/>
          <w:szCs w:val="44"/>
          <w:lang w:eastAsia="zh-CN"/>
        </w:rPr>
      </w:pPr>
      <w:r>
        <w:rPr>
          <w:rFonts w:hint="eastAsia" w:ascii="方正小标宋简体" w:hAnsi="方正小标宋简体" w:eastAsia="方正小标宋简体" w:cs="方正小标宋简体"/>
          <w:b w:val="0"/>
          <w:bCs w:val="0"/>
          <w:spacing w:val="8"/>
          <w:sz w:val="44"/>
          <w:szCs w:val="44"/>
          <w:lang w:eastAsia="zh-CN"/>
        </w:rPr>
        <w:t>面20260300</w:t>
      </w:r>
      <w:r>
        <w:rPr>
          <w:rFonts w:hint="eastAsia" w:ascii="方正小标宋简体" w:hAnsi="方正小标宋简体" w:eastAsia="方正小标宋简体" w:cs="方正小标宋简体"/>
          <w:b w:val="0"/>
          <w:bCs w:val="0"/>
          <w:spacing w:val="8"/>
          <w:sz w:val="44"/>
          <w:szCs w:val="44"/>
          <w:lang w:val="en-US" w:eastAsia="zh-CN"/>
        </w:rPr>
        <w:t xml:space="preserve">8 </w:t>
      </w:r>
      <w:r>
        <w:rPr>
          <w:rFonts w:hint="eastAsia" w:ascii="方正小标宋简体" w:hAnsi="方正小标宋简体" w:eastAsia="方正小标宋简体" w:cs="方正小标宋简体"/>
          <w:b w:val="0"/>
          <w:bCs w:val="0"/>
          <w:spacing w:val="8"/>
          <w:sz w:val="44"/>
          <w:szCs w:val="44"/>
          <w:lang w:eastAsia="zh-CN"/>
        </w:rPr>
        <w:t>HPV感染特征与宫颈病变及免疫状态关系的研究</w:t>
      </w:r>
    </w:p>
    <w:p w14:paraId="6D002E17">
      <w:pPr>
        <w:keepNext w:val="0"/>
        <w:keepLines w:val="0"/>
        <w:pageBreakBefore w:val="0"/>
        <w:wordWrap/>
        <w:overflowPunct/>
        <w:topLinePunct w:val="0"/>
        <w:bidi w:val="0"/>
        <w:spacing w:line="560" w:lineRule="exact"/>
        <w:jc w:val="center"/>
        <w:rPr>
          <w:rFonts w:hint="eastAsia" w:ascii="方正小标宋简体" w:hAnsi="方正小标宋简体" w:eastAsia="方正小标宋简体" w:cs="方正小标宋简体"/>
          <w:b w:val="0"/>
          <w:bCs w:val="0"/>
          <w:spacing w:val="8"/>
          <w:sz w:val="44"/>
          <w:szCs w:val="44"/>
          <w:lang w:eastAsia="zh-CN"/>
        </w:rPr>
      </w:pPr>
    </w:p>
    <w:p w14:paraId="0A2DD47C">
      <w:pPr>
        <w:keepNext w:val="0"/>
        <w:keepLines w:val="0"/>
        <w:pageBreakBefore w:val="0"/>
        <w:wordWrap/>
        <w:overflowPunct/>
        <w:topLinePunct w:val="0"/>
        <w:bidi w:val="0"/>
        <w:spacing w:line="560" w:lineRule="exact"/>
        <w:jc w:val="both"/>
        <w:rPr>
          <w:rFonts w:hint="eastAsia" w:ascii="仿宋_GB2312" w:hAnsi="仿宋_GB2312" w:eastAsia="仿宋_GB2312" w:cs="仿宋_GB2312"/>
          <w:b w:val="0"/>
          <w:bCs w:val="0"/>
          <w:spacing w:val="8"/>
          <w:sz w:val="32"/>
          <w:szCs w:val="32"/>
          <w:lang w:eastAsia="zh-CN"/>
        </w:rPr>
      </w:pPr>
      <w:r>
        <w:rPr>
          <w:rFonts w:hint="eastAsia" w:ascii="仿宋_GB2312" w:hAnsi="仿宋_GB2312" w:eastAsia="仿宋_GB2312" w:cs="仿宋_GB2312"/>
          <w:b/>
          <w:bCs/>
          <w:spacing w:val="8"/>
          <w:sz w:val="32"/>
          <w:szCs w:val="32"/>
          <w:lang w:eastAsia="zh-CN"/>
        </w:rPr>
        <w:t>一、领域：</w:t>
      </w:r>
      <w:r>
        <w:rPr>
          <w:rFonts w:hint="eastAsia" w:ascii="仿宋_GB2312" w:hAnsi="仿宋_GB2312" w:eastAsia="仿宋_GB2312" w:cs="仿宋_GB2312"/>
          <w:b w:val="0"/>
          <w:bCs w:val="0"/>
          <w:spacing w:val="8"/>
          <w:sz w:val="32"/>
          <w:szCs w:val="32"/>
          <w:lang w:eastAsia="zh-CN"/>
        </w:rPr>
        <w:t>HPV感染、宫颈病变、免疫学</w:t>
      </w:r>
    </w:p>
    <w:p w14:paraId="2FDD83C4">
      <w:pPr>
        <w:keepNext w:val="0"/>
        <w:keepLines w:val="0"/>
        <w:pageBreakBefore w:val="0"/>
        <w:wordWrap/>
        <w:overflowPunct/>
        <w:topLinePunct w:val="0"/>
        <w:bidi w:val="0"/>
        <w:spacing w:line="560" w:lineRule="exact"/>
        <w:jc w:val="both"/>
        <w:rPr>
          <w:rFonts w:hint="eastAsia" w:ascii="仿宋_GB2312" w:hAnsi="仿宋_GB2312" w:eastAsia="仿宋_GB2312" w:cs="仿宋_GB2312"/>
          <w:b/>
          <w:bCs/>
          <w:spacing w:val="8"/>
          <w:sz w:val="32"/>
          <w:szCs w:val="32"/>
          <w:lang w:eastAsia="zh-CN"/>
        </w:rPr>
      </w:pPr>
      <w:r>
        <w:rPr>
          <w:rFonts w:hint="eastAsia" w:ascii="仿宋_GB2312" w:hAnsi="仿宋_GB2312" w:eastAsia="仿宋_GB2312" w:cs="仿宋_GB2312"/>
          <w:b/>
          <w:bCs/>
          <w:spacing w:val="8"/>
          <w:sz w:val="32"/>
          <w:szCs w:val="32"/>
          <w:lang w:eastAsia="zh-CN"/>
        </w:rPr>
        <w:t>二、主要研究内容</w:t>
      </w:r>
    </w:p>
    <w:p w14:paraId="62B6A23D">
      <w:pPr>
        <w:keepNext w:val="0"/>
        <w:keepLines w:val="0"/>
        <w:pageBreakBefore w:val="0"/>
        <w:wordWrap/>
        <w:overflowPunct/>
        <w:topLinePunct w:val="0"/>
        <w:bidi w:val="0"/>
        <w:spacing w:line="560" w:lineRule="exact"/>
        <w:ind w:firstLine="672" w:firstLineChars="200"/>
        <w:jc w:val="both"/>
        <w:rPr>
          <w:rFonts w:hint="eastAsia" w:ascii="仿宋_GB2312" w:hAnsi="仿宋_GB2312" w:eastAsia="仿宋_GB2312" w:cs="仿宋_GB2312"/>
          <w:b w:val="0"/>
          <w:bCs w:val="0"/>
          <w:spacing w:val="8"/>
          <w:sz w:val="32"/>
          <w:szCs w:val="32"/>
          <w:lang w:eastAsia="zh-CN"/>
        </w:rPr>
      </w:pPr>
      <w:r>
        <w:rPr>
          <w:rFonts w:hint="eastAsia" w:ascii="仿宋_GB2312" w:hAnsi="仿宋_GB2312" w:eastAsia="仿宋_GB2312" w:cs="仿宋_GB2312"/>
          <w:b w:val="0"/>
          <w:bCs w:val="0"/>
          <w:spacing w:val="8"/>
          <w:sz w:val="32"/>
          <w:szCs w:val="32"/>
          <w:lang w:eastAsia="zh-CN"/>
        </w:rPr>
        <w:t>（</w:t>
      </w:r>
      <w:r>
        <w:rPr>
          <w:rFonts w:hint="eastAsia" w:ascii="仿宋_GB2312" w:hAnsi="仿宋_GB2312" w:eastAsia="仿宋_GB2312" w:cs="仿宋_GB2312"/>
          <w:b w:val="0"/>
          <w:bCs w:val="0"/>
          <w:spacing w:val="8"/>
          <w:sz w:val="32"/>
          <w:szCs w:val="32"/>
          <w:lang w:val="en-US" w:eastAsia="zh-CN"/>
        </w:rPr>
        <w:t>一</w:t>
      </w:r>
      <w:r>
        <w:rPr>
          <w:rFonts w:hint="eastAsia" w:ascii="仿宋_GB2312" w:hAnsi="仿宋_GB2312" w:eastAsia="仿宋_GB2312" w:cs="仿宋_GB2312"/>
          <w:b w:val="0"/>
          <w:bCs w:val="0"/>
          <w:spacing w:val="8"/>
          <w:sz w:val="32"/>
          <w:szCs w:val="32"/>
          <w:lang w:eastAsia="zh-CN"/>
        </w:rPr>
        <w:t>）宫颈病变患者HPV感染特征分析：将宫颈鳞状上皮内病变患者分为低级别组和高级别组，比较两组在HPV分型（低危型、高危型、混合型）及感染类型（单一、多重）上的差异，明确病变程度与HPV感染型别的关联。</w:t>
      </w:r>
    </w:p>
    <w:p w14:paraId="59CABFC5">
      <w:pPr>
        <w:keepNext w:val="0"/>
        <w:keepLines w:val="0"/>
        <w:pageBreakBefore w:val="0"/>
        <w:wordWrap/>
        <w:overflowPunct/>
        <w:topLinePunct w:val="0"/>
        <w:bidi w:val="0"/>
        <w:spacing w:line="560" w:lineRule="exact"/>
        <w:ind w:firstLine="672" w:firstLineChars="200"/>
        <w:jc w:val="both"/>
        <w:rPr>
          <w:rFonts w:hint="eastAsia" w:ascii="仿宋_GB2312" w:hAnsi="仿宋_GB2312" w:eastAsia="仿宋_GB2312" w:cs="仿宋_GB2312"/>
          <w:b w:val="0"/>
          <w:bCs w:val="0"/>
          <w:spacing w:val="8"/>
          <w:sz w:val="32"/>
          <w:szCs w:val="32"/>
          <w:lang w:eastAsia="zh-CN"/>
        </w:rPr>
      </w:pPr>
      <w:r>
        <w:rPr>
          <w:rFonts w:hint="eastAsia" w:ascii="仿宋_GB2312" w:hAnsi="仿宋_GB2312" w:eastAsia="仿宋_GB2312" w:cs="仿宋_GB2312"/>
          <w:b w:val="0"/>
          <w:bCs w:val="0"/>
          <w:spacing w:val="8"/>
          <w:sz w:val="32"/>
          <w:szCs w:val="32"/>
          <w:lang w:eastAsia="zh-CN"/>
        </w:rPr>
        <w:t>（</w:t>
      </w:r>
      <w:r>
        <w:rPr>
          <w:rFonts w:hint="eastAsia" w:ascii="仿宋_GB2312" w:hAnsi="仿宋_GB2312" w:eastAsia="仿宋_GB2312" w:cs="仿宋_GB2312"/>
          <w:b w:val="0"/>
          <w:bCs w:val="0"/>
          <w:spacing w:val="8"/>
          <w:sz w:val="32"/>
          <w:szCs w:val="32"/>
          <w:lang w:val="en-US" w:eastAsia="zh-CN"/>
        </w:rPr>
        <w:t>二</w:t>
      </w:r>
      <w:r>
        <w:rPr>
          <w:rFonts w:hint="eastAsia" w:ascii="仿宋_GB2312" w:hAnsi="仿宋_GB2312" w:eastAsia="仿宋_GB2312" w:cs="仿宋_GB2312"/>
          <w:b w:val="0"/>
          <w:bCs w:val="0"/>
          <w:spacing w:val="8"/>
          <w:sz w:val="32"/>
          <w:szCs w:val="32"/>
          <w:lang w:eastAsia="zh-CN"/>
        </w:rPr>
        <w:t>）HPV感染与免疫状态的关系研究：根据HPV感染状态、高低危型别及感染亚型种类分组，分析免疫指标与HPV感染的相关性。</w:t>
      </w:r>
    </w:p>
    <w:p w14:paraId="2CC8DF71">
      <w:pPr>
        <w:keepNext w:val="0"/>
        <w:keepLines w:val="0"/>
        <w:pageBreakBefore w:val="0"/>
        <w:wordWrap/>
        <w:overflowPunct/>
        <w:topLinePunct w:val="0"/>
        <w:bidi w:val="0"/>
        <w:spacing w:line="560" w:lineRule="exact"/>
        <w:jc w:val="both"/>
        <w:rPr>
          <w:rFonts w:hint="eastAsia" w:ascii="仿宋_GB2312" w:hAnsi="仿宋_GB2312" w:eastAsia="仿宋_GB2312" w:cs="仿宋_GB2312"/>
          <w:b/>
          <w:bCs/>
          <w:spacing w:val="8"/>
          <w:sz w:val="32"/>
          <w:szCs w:val="32"/>
          <w:lang w:eastAsia="zh-CN"/>
        </w:rPr>
      </w:pPr>
      <w:r>
        <w:rPr>
          <w:rFonts w:hint="eastAsia" w:ascii="仿宋_GB2312" w:hAnsi="仿宋_GB2312" w:eastAsia="仿宋_GB2312" w:cs="仿宋_GB2312"/>
          <w:b/>
          <w:bCs/>
          <w:spacing w:val="8"/>
          <w:sz w:val="32"/>
          <w:szCs w:val="32"/>
          <w:lang w:eastAsia="zh-CN"/>
        </w:rPr>
        <w:t>三、项目考核指标（项目执行期内）</w:t>
      </w:r>
    </w:p>
    <w:p w14:paraId="4DD33646">
      <w:pPr>
        <w:keepNext w:val="0"/>
        <w:keepLines w:val="0"/>
        <w:pageBreakBefore w:val="0"/>
        <w:wordWrap/>
        <w:overflowPunct/>
        <w:topLinePunct w:val="0"/>
        <w:bidi w:val="0"/>
        <w:spacing w:line="560" w:lineRule="exact"/>
        <w:ind w:firstLine="672" w:firstLineChars="200"/>
        <w:jc w:val="both"/>
        <w:rPr>
          <w:rFonts w:hint="eastAsia" w:ascii="仿宋_GB2312" w:hAnsi="仿宋_GB2312" w:eastAsia="仿宋_GB2312" w:cs="仿宋_GB2312"/>
          <w:b w:val="0"/>
          <w:bCs w:val="0"/>
          <w:spacing w:val="8"/>
          <w:sz w:val="32"/>
          <w:szCs w:val="32"/>
          <w:lang w:eastAsia="zh-CN"/>
        </w:rPr>
      </w:pPr>
      <w:r>
        <w:rPr>
          <w:rFonts w:hint="eastAsia" w:ascii="仿宋_GB2312" w:hAnsi="仿宋_GB2312" w:eastAsia="仿宋_GB2312" w:cs="仿宋_GB2312"/>
          <w:b w:val="0"/>
          <w:bCs w:val="0"/>
          <w:spacing w:val="8"/>
          <w:sz w:val="32"/>
          <w:szCs w:val="32"/>
          <w:lang w:eastAsia="zh-CN"/>
        </w:rPr>
        <w:t>（一）学术指标：发表学术论文≥1篇。</w:t>
      </w:r>
    </w:p>
    <w:p w14:paraId="278CCAA0">
      <w:pPr>
        <w:keepNext w:val="0"/>
        <w:keepLines w:val="0"/>
        <w:pageBreakBefore w:val="0"/>
        <w:wordWrap/>
        <w:overflowPunct/>
        <w:topLinePunct w:val="0"/>
        <w:bidi w:val="0"/>
        <w:spacing w:line="560" w:lineRule="exact"/>
        <w:ind w:firstLine="672" w:firstLineChars="200"/>
        <w:jc w:val="both"/>
        <w:rPr>
          <w:rFonts w:hint="eastAsia" w:ascii="仿宋_GB2312" w:hAnsi="仿宋_GB2312" w:eastAsia="仿宋_GB2312" w:cs="仿宋_GB2312"/>
          <w:b w:val="0"/>
          <w:bCs w:val="0"/>
          <w:spacing w:val="8"/>
          <w:sz w:val="32"/>
          <w:szCs w:val="32"/>
          <w:lang w:eastAsia="zh-CN"/>
        </w:rPr>
      </w:pPr>
      <w:r>
        <w:rPr>
          <w:rFonts w:hint="eastAsia" w:ascii="仿宋_GB2312" w:hAnsi="仿宋_GB2312" w:eastAsia="仿宋_GB2312" w:cs="仿宋_GB2312"/>
          <w:b w:val="0"/>
          <w:bCs w:val="0"/>
          <w:spacing w:val="8"/>
          <w:sz w:val="32"/>
          <w:szCs w:val="32"/>
          <w:lang w:eastAsia="zh-CN"/>
        </w:rPr>
        <w:t>（二）技术指标：</w:t>
      </w:r>
    </w:p>
    <w:p w14:paraId="131EF0F8">
      <w:pPr>
        <w:keepNext w:val="0"/>
        <w:keepLines w:val="0"/>
        <w:pageBreakBefore w:val="0"/>
        <w:wordWrap/>
        <w:overflowPunct/>
        <w:topLinePunct w:val="0"/>
        <w:bidi w:val="0"/>
        <w:spacing w:line="560" w:lineRule="exact"/>
        <w:ind w:firstLine="672" w:firstLineChars="200"/>
        <w:jc w:val="both"/>
        <w:rPr>
          <w:rFonts w:hint="eastAsia" w:ascii="仿宋_GB2312" w:hAnsi="仿宋_GB2312" w:eastAsia="仿宋_GB2312" w:cs="仿宋_GB2312"/>
          <w:b w:val="0"/>
          <w:bCs w:val="0"/>
          <w:spacing w:val="8"/>
          <w:sz w:val="32"/>
          <w:szCs w:val="32"/>
          <w:lang w:eastAsia="zh-CN"/>
        </w:rPr>
      </w:pPr>
      <w:r>
        <w:rPr>
          <w:rFonts w:hint="eastAsia" w:ascii="仿宋_GB2312" w:hAnsi="仿宋_GB2312" w:eastAsia="仿宋_GB2312" w:cs="仿宋_GB2312"/>
          <w:b w:val="0"/>
          <w:bCs w:val="0"/>
          <w:spacing w:val="8"/>
          <w:sz w:val="32"/>
          <w:szCs w:val="32"/>
          <w:lang w:eastAsia="zh-CN"/>
        </w:rPr>
        <w:t>1.建立HPV感染与宫颈病变相关数据库</w:t>
      </w:r>
      <w:r>
        <w:rPr>
          <w:rFonts w:hint="eastAsia" w:ascii="仿宋_GB2312" w:hAnsi="仿宋_GB2312" w:eastAsia="仿宋_GB2312" w:cs="仿宋_GB2312"/>
          <w:b w:val="0"/>
          <w:bCs w:val="0"/>
          <w:spacing w:val="8"/>
          <w:sz w:val="32"/>
          <w:szCs w:val="32"/>
          <w:lang w:val="en-US" w:eastAsia="zh-CN"/>
        </w:rPr>
        <w:t>≥</w:t>
      </w:r>
      <w:r>
        <w:rPr>
          <w:rFonts w:hint="eastAsia" w:ascii="仿宋_GB2312" w:hAnsi="仿宋_GB2312" w:eastAsia="仿宋_GB2312" w:cs="仿宋_GB2312"/>
          <w:b w:val="0"/>
          <w:bCs w:val="0"/>
          <w:spacing w:val="8"/>
          <w:sz w:val="32"/>
          <w:szCs w:val="32"/>
          <w:lang w:eastAsia="zh-CN"/>
        </w:rPr>
        <w:t>1个；</w:t>
      </w:r>
    </w:p>
    <w:p w14:paraId="0A7C7AEA">
      <w:pPr>
        <w:keepNext w:val="0"/>
        <w:keepLines w:val="0"/>
        <w:pageBreakBefore w:val="0"/>
        <w:wordWrap/>
        <w:overflowPunct/>
        <w:topLinePunct w:val="0"/>
        <w:bidi w:val="0"/>
        <w:spacing w:line="560" w:lineRule="exact"/>
        <w:ind w:firstLine="672" w:firstLineChars="200"/>
        <w:jc w:val="both"/>
        <w:rPr>
          <w:rFonts w:hint="eastAsia" w:ascii="仿宋_GB2312" w:hAnsi="仿宋_GB2312" w:eastAsia="仿宋_GB2312" w:cs="仿宋_GB2312"/>
          <w:b w:val="0"/>
          <w:bCs w:val="0"/>
          <w:spacing w:val="8"/>
          <w:sz w:val="32"/>
          <w:szCs w:val="32"/>
          <w:lang w:eastAsia="zh-CN"/>
        </w:rPr>
      </w:pPr>
      <w:r>
        <w:rPr>
          <w:rFonts w:hint="eastAsia" w:ascii="仿宋_GB2312" w:hAnsi="仿宋_GB2312" w:eastAsia="仿宋_GB2312" w:cs="仿宋_GB2312"/>
          <w:b w:val="0"/>
          <w:bCs w:val="0"/>
          <w:spacing w:val="8"/>
          <w:sz w:val="32"/>
          <w:szCs w:val="32"/>
          <w:lang w:eastAsia="zh-CN"/>
        </w:rPr>
        <w:t>2.形成HPV感染特征及免疫状态评估报告≥1份。</w:t>
      </w:r>
    </w:p>
    <w:p w14:paraId="5C459186">
      <w:pPr>
        <w:keepNext w:val="0"/>
        <w:keepLines w:val="0"/>
        <w:pageBreakBefore w:val="0"/>
        <w:wordWrap/>
        <w:overflowPunct/>
        <w:topLinePunct w:val="0"/>
        <w:bidi w:val="0"/>
        <w:spacing w:line="560" w:lineRule="exact"/>
        <w:jc w:val="both"/>
        <w:rPr>
          <w:rFonts w:hint="eastAsia" w:ascii="仿宋_GB2312" w:hAnsi="仿宋_GB2312" w:eastAsia="仿宋_GB2312" w:cs="仿宋_GB2312"/>
          <w:b w:val="0"/>
          <w:bCs w:val="0"/>
          <w:spacing w:val="8"/>
          <w:sz w:val="32"/>
          <w:szCs w:val="32"/>
          <w:lang w:eastAsia="zh-CN"/>
        </w:rPr>
      </w:pPr>
      <w:r>
        <w:rPr>
          <w:rFonts w:hint="eastAsia" w:ascii="仿宋_GB2312" w:hAnsi="仿宋_GB2312" w:eastAsia="仿宋_GB2312" w:cs="仿宋_GB2312"/>
          <w:b/>
          <w:bCs/>
          <w:spacing w:val="8"/>
          <w:sz w:val="32"/>
          <w:szCs w:val="32"/>
          <w:lang w:eastAsia="zh-CN"/>
        </w:rPr>
        <w:t>四、项目实施年限</w:t>
      </w:r>
      <w:r>
        <w:rPr>
          <w:rFonts w:hint="eastAsia" w:ascii="仿宋_GB2312" w:hAnsi="仿宋_GB2312" w:eastAsia="仿宋_GB2312" w:cs="仿宋_GB2312"/>
          <w:b w:val="0"/>
          <w:bCs w:val="0"/>
          <w:spacing w:val="8"/>
          <w:sz w:val="32"/>
          <w:szCs w:val="32"/>
          <w:lang w:eastAsia="zh-CN"/>
        </w:rPr>
        <w:t>：不超过2年</w:t>
      </w:r>
    </w:p>
    <w:p w14:paraId="2CB3746F">
      <w:pPr>
        <w:keepNext w:val="0"/>
        <w:keepLines w:val="0"/>
        <w:pageBreakBefore w:val="0"/>
        <w:wordWrap/>
        <w:overflowPunct/>
        <w:topLinePunct w:val="0"/>
        <w:bidi w:val="0"/>
        <w:spacing w:line="560" w:lineRule="exact"/>
        <w:jc w:val="both"/>
        <w:rPr>
          <w:rFonts w:hint="eastAsia" w:ascii="仿宋_GB2312" w:hAnsi="仿宋_GB2312" w:eastAsia="仿宋_GB2312" w:cs="仿宋_GB2312"/>
          <w:b w:val="0"/>
          <w:bCs w:val="0"/>
          <w:spacing w:val="8"/>
          <w:sz w:val="32"/>
          <w:szCs w:val="32"/>
          <w:lang w:eastAsia="zh-CN"/>
        </w:rPr>
      </w:pPr>
      <w:r>
        <w:rPr>
          <w:rFonts w:hint="eastAsia" w:ascii="仿宋_GB2312" w:hAnsi="仿宋_GB2312" w:eastAsia="仿宋_GB2312" w:cs="仿宋_GB2312"/>
          <w:b/>
          <w:bCs/>
          <w:spacing w:val="8"/>
          <w:sz w:val="32"/>
          <w:szCs w:val="32"/>
          <w:lang w:eastAsia="zh-CN"/>
        </w:rPr>
        <w:t>五、资助金额：</w:t>
      </w:r>
      <w:r>
        <w:rPr>
          <w:rFonts w:hint="eastAsia" w:ascii="仿宋_GB2312" w:hAnsi="仿宋_GB2312" w:eastAsia="仿宋_GB2312" w:cs="仿宋_GB2312"/>
          <w:b w:val="0"/>
          <w:bCs w:val="0"/>
          <w:spacing w:val="8"/>
          <w:sz w:val="32"/>
          <w:szCs w:val="32"/>
          <w:lang w:eastAsia="zh-CN"/>
        </w:rPr>
        <w:t>不超过10万元</w:t>
      </w:r>
    </w:p>
    <w:p w14:paraId="3F321638">
      <w:pPr>
        <w:keepNext w:val="0"/>
        <w:keepLines w:val="0"/>
        <w:pageBreakBefore w:val="0"/>
        <w:wordWrap/>
        <w:overflowPunct/>
        <w:topLinePunct w:val="0"/>
        <w:bidi w:val="0"/>
        <w:spacing w:line="560" w:lineRule="exact"/>
        <w:jc w:val="center"/>
        <w:rPr>
          <w:rFonts w:hint="eastAsia" w:ascii="仿宋_GB2312" w:hAnsi="仿宋_GB2312" w:eastAsia="仿宋_GB2312" w:cs="仿宋_GB2312"/>
          <w:b w:val="0"/>
          <w:bCs w:val="0"/>
          <w:spacing w:val="8"/>
          <w:sz w:val="32"/>
          <w:szCs w:val="32"/>
          <w:lang w:eastAsia="zh-CN"/>
        </w:rPr>
      </w:pPr>
    </w:p>
    <w:p w14:paraId="62944F00">
      <w:pPr>
        <w:keepNext w:val="0"/>
        <w:keepLines w:val="0"/>
        <w:pageBreakBefore w:val="0"/>
        <w:wordWrap/>
        <w:overflowPunct/>
        <w:topLinePunct w:val="0"/>
        <w:bidi w:val="0"/>
        <w:spacing w:line="560" w:lineRule="exact"/>
        <w:jc w:val="center"/>
        <w:rPr>
          <w:rFonts w:hint="eastAsia" w:ascii="仿宋_GB2312" w:hAnsi="仿宋_GB2312" w:eastAsia="仿宋_GB2312" w:cs="仿宋_GB2312"/>
          <w:b w:val="0"/>
          <w:bCs w:val="0"/>
          <w:spacing w:val="8"/>
          <w:sz w:val="32"/>
          <w:szCs w:val="32"/>
          <w:lang w:eastAsia="zh-CN"/>
        </w:rPr>
      </w:pPr>
    </w:p>
    <w:p w14:paraId="23D521E3">
      <w:pPr>
        <w:keepNext w:val="0"/>
        <w:keepLines w:val="0"/>
        <w:pageBreakBefore w:val="0"/>
        <w:wordWrap/>
        <w:overflowPunct/>
        <w:topLinePunct w:val="0"/>
        <w:bidi w:val="0"/>
        <w:spacing w:line="560" w:lineRule="exact"/>
        <w:jc w:val="center"/>
        <w:rPr>
          <w:rFonts w:hint="eastAsia" w:ascii="仿宋_GB2312" w:hAnsi="仿宋_GB2312" w:eastAsia="仿宋_GB2312" w:cs="仿宋_GB2312"/>
          <w:b w:val="0"/>
          <w:bCs w:val="0"/>
          <w:spacing w:val="8"/>
          <w:sz w:val="32"/>
          <w:szCs w:val="32"/>
          <w:lang w:eastAsia="zh-CN"/>
        </w:rPr>
      </w:pPr>
    </w:p>
    <w:p w14:paraId="4AB90A8E">
      <w:pPr>
        <w:keepNext w:val="0"/>
        <w:keepLines w:val="0"/>
        <w:pageBreakBefore w:val="0"/>
        <w:wordWrap/>
        <w:overflowPunct/>
        <w:topLinePunct w:val="0"/>
        <w:bidi w:val="0"/>
        <w:spacing w:line="560" w:lineRule="exact"/>
        <w:jc w:val="center"/>
        <w:rPr>
          <w:rFonts w:hint="eastAsia" w:ascii="仿宋_GB2312" w:hAnsi="仿宋_GB2312" w:eastAsia="仿宋_GB2312" w:cs="仿宋_GB2312"/>
          <w:b w:val="0"/>
          <w:bCs w:val="0"/>
          <w:spacing w:val="8"/>
          <w:sz w:val="32"/>
          <w:szCs w:val="32"/>
          <w:lang w:eastAsia="zh-CN"/>
        </w:rPr>
      </w:pPr>
    </w:p>
    <w:p w14:paraId="4FD393BA">
      <w:pPr>
        <w:keepNext w:val="0"/>
        <w:keepLines w:val="0"/>
        <w:pageBreakBefore w:val="0"/>
        <w:wordWrap/>
        <w:overflowPunct/>
        <w:topLinePunct w:val="0"/>
        <w:bidi w:val="0"/>
        <w:spacing w:line="560" w:lineRule="exact"/>
        <w:jc w:val="center"/>
        <w:rPr>
          <w:rFonts w:hint="eastAsia" w:ascii="仿宋_GB2312" w:hAnsi="仿宋_GB2312" w:eastAsia="仿宋_GB2312" w:cs="仿宋_GB2312"/>
          <w:b w:val="0"/>
          <w:bCs w:val="0"/>
          <w:spacing w:val="8"/>
          <w:sz w:val="32"/>
          <w:szCs w:val="32"/>
          <w:lang w:eastAsia="zh-CN"/>
        </w:rPr>
      </w:pPr>
    </w:p>
    <w:p w14:paraId="0CB91051">
      <w:pPr>
        <w:keepNext w:val="0"/>
        <w:keepLines w:val="0"/>
        <w:pageBreakBefore w:val="0"/>
        <w:wordWrap/>
        <w:overflowPunct/>
        <w:topLinePunct w:val="0"/>
        <w:bidi w:val="0"/>
        <w:spacing w:line="56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pacing w:val="8"/>
          <w:sz w:val="44"/>
          <w:szCs w:val="44"/>
          <w:lang w:eastAsia="zh-CN"/>
        </w:rPr>
        <w:t>面20260300</w:t>
      </w:r>
      <w:r>
        <w:rPr>
          <w:rFonts w:hint="eastAsia" w:ascii="方正小标宋简体" w:hAnsi="方正小标宋简体" w:eastAsia="方正小标宋简体" w:cs="方正小标宋简体"/>
          <w:b w:val="0"/>
          <w:bCs w:val="0"/>
          <w:spacing w:val="8"/>
          <w:sz w:val="44"/>
          <w:szCs w:val="44"/>
          <w:lang w:val="en-US" w:eastAsia="zh-CN"/>
        </w:rPr>
        <w:t xml:space="preserve">9 </w:t>
      </w:r>
      <w:r>
        <w:rPr>
          <w:rFonts w:hint="eastAsia" w:ascii="方正小标宋简体" w:hAnsi="方正小标宋简体" w:eastAsia="方正小标宋简体" w:cs="方正小标宋简体"/>
          <w:b w:val="0"/>
          <w:bCs w:val="0"/>
          <w:sz w:val="44"/>
          <w:szCs w:val="44"/>
        </w:rPr>
        <w:t>儿童溶血PDR全新解决方案及报告规范化研究</w:t>
      </w:r>
    </w:p>
    <w:p w14:paraId="29512A27">
      <w:pPr>
        <w:keepNext w:val="0"/>
        <w:keepLines w:val="0"/>
        <w:pageBreakBefore w:val="0"/>
        <w:wordWrap/>
        <w:overflowPunct/>
        <w:topLinePunct w:val="0"/>
        <w:bidi w:val="0"/>
        <w:spacing w:line="560" w:lineRule="exact"/>
        <w:jc w:val="center"/>
        <w:rPr>
          <w:rFonts w:hint="eastAsia" w:ascii="方正小标宋简体" w:hAnsi="方正小标宋简体" w:eastAsia="方正小标宋简体" w:cs="方正小标宋简体"/>
          <w:b w:val="0"/>
          <w:bCs w:val="0"/>
          <w:sz w:val="44"/>
          <w:szCs w:val="44"/>
        </w:rPr>
      </w:pPr>
    </w:p>
    <w:p w14:paraId="3282E345">
      <w:pPr>
        <w:keepNext w:val="0"/>
        <w:keepLines w:val="0"/>
        <w:pageBreakBefore w:val="0"/>
        <w:wordWrap/>
        <w:overflowPunct/>
        <w:topLinePunct w:val="0"/>
        <w:bidi w:val="0"/>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一、领域：</w:t>
      </w:r>
      <w:r>
        <w:rPr>
          <w:rFonts w:hint="eastAsia" w:ascii="仿宋_GB2312" w:hAnsi="仿宋_GB2312" w:eastAsia="仿宋_GB2312" w:cs="仿宋_GB2312"/>
          <w:sz w:val="32"/>
          <w:szCs w:val="32"/>
        </w:rPr>
        <w:t>溶血干扰</w:t>
      </w:r>
    </w:p>
    <w:p w14:paraId="2E2E97E7">
      <w:pPr>
        <w:pStyle w:val="10"/>
        <w:keepNext w:val="0"/>
        <w:keepLines w:val="0"/>
        <w:pageBreakBefore w:val="0"/>
        <w:wordWrap/>
        <w:overflowPunct/>
        <w:topLinePunct w:val="0"/>
        <w:bidi w:val="0"/>
        <w:spacing w:line="560" w:lineRule="exact"/>
        <w:ind w:left="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二、主要研究内容</w:t>
      </w:r>
    </w:p>
    <w:p w14:paraId="0351B07F">
      <w:pPr>
        <w:pStyle w:val="10"/>
        <w:keepNext w:val="0"/>
        <w:keepLines w:val="0"/>
        <w:pageBreakBefore w:val="0"/>
        <w:wordWrap/>
        <w:overflowPunct/>
        <w:topLinePunct w:val="0"/>
        <w:bidi w:val="0"/>
        <w:spacing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聚焦儿童生化溶血干扰行业痛点创新P</w:t>
      </w:r>
      <w:r>
        <w:rPr>
          <w:rFonts w:ascii="仿宋_GB2312" w:hAnsi="仿宋_GB2312" w:eastAsia="仿宋_GB2312" w:cs="仿宋_GB2312"/>
          <w:sz w:val="32"/>
          <w:szCs w:val="32"/>
        </w:rPr>
        <w:t>DR</w:t>
      </w:r>
      <w:r>
        <w:rPr>
          <w:rFonts w:hint="eastAsia" w:ascii="仿宋_GB2312" w:hAnsi="仿宋_GB2312" w:eastAsia="仿宋_GB2312" w:cs="仿宋_GB2312"/>
          <w:sz w:val="32"/>
          <w:szCs w:val="32"/>
        </w:rPr>
        <w:t>方案。分层统计儿童/妇幼医院溶血现状，按年龄段、疾病类型分析溶血规律、占比及高危因素，明确其对检验结果的影响；基于全新PDR干扰校正技术，从精密度、准确性等维度评估校正效果，验证技术有效性；</w:t>
      </w:r>
    </w:p>
    <w:p w14:paraId="3E9CE8C5">
      <w:pPr>
        <w:pStyle w:val="10"/>
        <w:keepNext w:val="0"/>
        <w:keepLines w:val="0"/>
        <w:pageBreakBefore w:val="0"/>
        <w:wordWrap/>
        <w:overflowPunct/>
        <w:topLinePunct w:val="0"/>
        <w:bidi w:val="0"/>
        <w:spacing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对比生化校正结果在儿童肝/心肌损伤溶血组与未溶血组中的诊疗效能，研究技术临床适用性与安全性；制定PDR报告规范，通过临床试用明确报告内容规范及解读标准。</w:t>
      </w:r>
    </w:p>
    <w:p w14:paraId="285B879D">
      <w:pPr>
        <w:keepNext w:val="0"/>
        <w:keepLines w:val="0"/>
        <w:pageBreakBefore w:val="0"/>
        <w:wordWrap/>
        <w:overflowPunct/>
        <w:topLinePunct w:val="0"/>
        <w:bidi w:val="0"/>
        <w:spacing w:line="560" w:lineRule="exac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三、项目考核指标（项目执行期内）</w:t>
      </w:r>
    </w:p>
    <w:p w14:paraId="122D0FB4">
      <w:pPr>
        <w:pStyle w:val="3"/>
        <w:keepNext w:val="0"/>
        <w:keepLines w:val="0"/>
        <w:pageBreakBefore w:val="0"/>
        <w:wordWrap/>
        <w:overflowPunct/>
        <w:topLinePunct w:val="0"/>
        <w:bidi w:val="0"/>
        <w:spacing w:line="560" w:lineRule="exact"/>
        <w:ind w:right="19" w:firstLine="672" w:firstLineChars="200"/>
        <w:rPr>
          <w:rFonts w:hint="eastAsia"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rPr>
        <w:t>（一）学术指标：发表学术论文≥1篇</w:t>
      </w:r>
      <w:r>
        <w:rPr>
          <w:rFonts w:hint="eastAsia" w:ascii="仿宋_GB2312" w:hAnsi="仿宋_GB2312" w:eastAsia="仿宋_GB2312" w:cs="仿宋_GB2312"/>
          <w:spacing w:val="8"/>
          <w:sz w:val="32"/>
          <w:szCs w:val="32"/>
          <w:lang w:eastAsia="zh-CN"/>
        </w:rPr>
        <w:t>。</w:t>
      </w:r>
    </w:p>
    <w:p w14:paraId="43CF30F4">
      <w:pPr>
        <w:pStyle w:val="3"/>
        <w:keepNext w:val="0"/>
        <w:keepLines w:val="0"/>
        <w:pageBreakBefore w:val="0"/>
        <w:numPr>
          <w:ilvl w:val="0"/>
          <w:numId w:val="0"/>
        </w:numPr>
        <w:wordWrap/>
        <w:overflowPunct/>
        <w:topLinePunct w:val="0"/>
        <w:bidi w:val="0"/>
        <w:spacing w:line="560" w:lineRule="exact"/>
        <w:ind w:right="19" w:firstLine="672" w:firstLineChars="200"/>
        <w:jc w:val="left"/>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lang w:val="en-US" w:eastAsia="zh-CN"/>
        </w:rPr>
        <w:t>二</w:t>
      </w: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rPr>
        <w:t>技术指标：</w:t>
      </w:r>
    </w:p>
    <w:p w14:paraId="31335DC5">
      <w:pPr>
        <w:pStyle w:val="3"/>
        <w:keepNext w:val="0"/>
        <w:keepLines w:val="0"/>
        <w:pageBreakBefore w:val="0"/>
        <w:numPr>
          <w:ilvl w:val="0"/>
          <w:numId w:val="0"/>
        </w:numPr>
        <w:wordWrap/>
        <w:overflowPunct/>
        <w:topLinePunct w:val="0"/>
        <w:bidi w:val="0"/>
        <w:spacing w:line="560" w:lineRule="exact"/>
        <w:ind w:left="0" w:right="19" w:firstLine="672"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val="en-US" w:eastAsia="zh-CN"/>
        </w:rPr>
        <w:t>1.</w:t>
      </w:r>
      <w:r>
        <w:rPr>
          <w:rFonts w:hint="eastAsia" w:ascii="仿宋_GB2312" w:hAnsi="仿宋_GB2312" w:eastAsia="仿宋_GB2312" w:cs="仿宋_GB2312"/>
          <w:sz w:val="32"/>
          <w:szCs w:val="32"/>
        </w:rPr>
        <w:t>参与该多中心研究的医院，每家收集不同程度儿童溶血样本≥300例，儿童未溶血样本≥300例</w:t>
      </w:r>
      <w:r>
        <w:rPr>
          <w:rFonts w:hint="eastAsia" w:ascii="仿宋_GB2312" w:hAnsi="仿宋_GB2312" w:eastAsia="仿宋_GB2312" w:cs="仿宋_GB2312"/>
          <w:sz w:val="32"/>
          <w:szCs w:val="32"/>
          <w:lang w:eastAsia="zh-CN"/>
        </w:rPr>
        <w:t>；</w:t>
      </w:r>
    </w:p>
    <w:p w14:paraId="2E5106ED">
      <w:pPr>
        <w:pStyle w:val="3"/>
        <w:keepNext w:val="0"/>
        <w:keepLines w:val="0"/>
        <w:pageBreakBefore w:val="0"/>
        <w:numPr>
          <w:ilvl w:val="0"/>
          <w:numId w:val="0"/>
        </w:numPr>
        <w:wordWrap/>
        <w:overflowPunct/>
        <w:topLinePunct w:val="0"/>
        <w:bidi w:val="0"/>
        <w:spacing w:line="560" w:lineRule="exact"/>
        <w:ind w:right="19"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规范化报告通过≥10个临床科室（≥5名临床主治/副主任/主任医生/科室）的临床试用；典型案例收集≥20例/家。</w:t>
      </w:r>
    </w:p>
    <w:p w14:paraId="5B570AD0">
      <w:pPr>
        <w:pStyle w:val="10"/>
        <w:keepNext w:val="0"/>
        <w:keepLines w:val="0"/>
        <w:pageBreakBefore w:val="0"/>
        <w:wordWrap/>
        <w:overflowPunct/>
        <w:topLinePunct w:val="0"/>
        <w:bidi w:val="0"/>
        <w:spacing w:line="560" w:lineRule="exact"/>
        <w:ind w:left="0"/>
        <w:rPr>
          <w:rFonts w:ascii="仿宋_GB2312" w:hAnsi="仿宋_GB2312" w:eastAsia="仿宋_GB2312" w:cs="仿宋_GB2312"/>
          <w:sz w:val="32"/>
          <w:szCs w:val="32"/>
        </w:rPr>
      </w:pPr>
      <w:r>
        <w:rPr>
          <w:rFonts w:hint="eastAsia" w:ascii="仿宋_GB2312" w:hAnsi="仿宋_GB2312" w:eastAsia="仿宋_GB2312" w:cs="仿宋_GB2312"/>
          <w:b/>
          <w:bCs/>
          <w:sz w:val="32"/>
          <w:szCs w:val="32"/>
        </w:rPr>
        <w:t>四、项目实施年限：</w:t>
      </w:r>
      <w:r>
        <w:rPr>
          <w:rFonts w:hint="eastAsia" w:ascii="仿宋_GB2312" w:hAnsi="仿宋_GB2312" w:eastAsia="仿宋_GB2312" w:cs="仿宋_GB2312"/>
          <w:sz w:val="32"/>
          <w:szCs w:val="32"/>
        </w:rPr>
        <w:t>不超过2年</w:t>
      </w:r>
    </w:p>
    <w:p w14:paraId="1F176D42">
      <w:pPr>
        <w:pStyle w:val="10"/>
        <w:keepNext w:val="0"/>
        <w:keepLines w:val="0"/>
        <w:pageBreakBefore w:val="0"/>
        <w:wordWrap/>
        <w:overflowPunct/>
        <w:topLinePunct w:val="0"/>
        <w:bidi w:val="0"/>
        <w:spacing w:line="560" w:lineRule="exact"/>
        <w:ind w:left="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五、资助金额：</w:t>
      </w:r>
      <w:r>
        <w:rPr>
          <w:rFonts w:hint="eastAsia" w:ascii="仿宋_GB2312" w:hAnsi="仿宋_GB2312" w:eastAsia="仿宋_GB2312" w:cs="仿宋_GB2312"/>
          <w:sz w:val="32"/>
          <w:szCs w:val="32"/>
        </w:rPr>
        <w:t>不超过10万元</w:t>
      </w:r>
    </w:p>
    <w:p w14:paraId="11FE35EE">
      <w:pPr>
        <w:keepNext w:val="0"/>
        <w:keepLines w:val="0"/>
        <w:pageBreakBefore w:val="0"/>
        <w:wordWrap/>
        <w:overflowPunct/>
        <w:topLinePunct w:val="0"/>
        <w:bidi w:val="0"/>
        <w:spacing w:line="56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pacing w:val="8"/>
          <w:sz w:val="44"/>
          <w:szCs w:val="44"/>
          <w:lang w:eastAsia="zh-CN"/>
        </w:rPr>
        <w:t>面2026030</w:t>
      </w:r>
      <w:r>
        <w:rPr>
          <w:rFonts w:hint="eastAsia" w:ascii="方正小标宋简体" w:hAnsi="方正小标宋简体" w:eastAsia="方正小标宋简体" w:cs="方正小标宋简体"/>
          <w:b w:val="0"/>
          <w:bCs w:val="0"/>
          <w:spacing w:val="8"/>
          <w:sz w:val="44"/>
          <w:szCs w:val="44"/>
          <w:lang w:val="en-US" w:eastAsia="zh-CN"/>
        </w:rPr>
        <w:t>10 基于全景动态多波长光测技术的生化抗干扰多中心临床研究</w:t>
      </w:r>
    </w:p>
    <w:p w14:paraId="54CF45EF">
      <w:pPr>
        <w:keepNext w:val="0"/>
        <w:keepLines w:val="0"/>
        <w:pageBreakBefore w:val="0"/>
        <w:wordWrap/>
        <w:overflowPunct/>
        <w:topLinePunct w:val="0"/>
        <w:bidi w:val="0"/>
        <w:spacing w:line="560" w:lineRule="exact"/>
        <w:jc w:val="center"/>
        <w:rPr>
          <w:rFonts w:hint="eastAsia" w:ascii="方正小标宋简体" w:hAnsi="方正小标宋简体" w:eastAsia="方正小标宋简体" w:cs="方正小标宋简体"/>
          <w:b w:val="0"/>
          <w:bCs w:val="0"/>
          <w:sz w:val="44"/>
          <w:szCs w:val="44"/>
        </w:rPr>
      </w:pPr>
    </w:p>
    <w:p w14:paraId="25668C6A">
      <w:pPr>
        <w:keepNext w:val="0"/>
        <w:keepLines w:val="0"/>
        <w:pageBreakBefore w:val="0"/>
        <w:wordWrap/>
        <w:overflowPunct/>
        <w:topLinePunct w:val="0"/>
        <w:bidi w:val="0"/>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一、领域：</w:t>
      </w:r>
      <w:r>
        <w:rPr>
          <w:rFonts w:hint="eastAsia" w:ascii="仿宋_GB2312" w:hAnsi="仿宋_GB2312" w:eastAsia="仿宋_GB2312" w:cs="仿宋_GB2312"/>
          <w:b w:val="0"/>
          <w:bCs w:val="0"/>
          <w:sz w:val="32"/>
          <w:szCs w:val="32"/>
          <w:lang w:val="en-US" w:eastAsia="zh-CN"/>
        </w:rPr>
        <w:t>溶血脂血黄疸</w:t>
      </w:r>
      <w:r>
        <w:rPr>
          <w:rFonts w:hint="eastAsia" w:ascii="仿宋_GB2312" w:hAnsi="仿宋_GB2312" w:eastAsia="仿宋_GB2312" w:cs="仿宋_GB2312"/>
          <w:sz w:val="32"/>
          <w:szCs w:val="32"/>
        </w:rPr>
        <w:t>干扰</w:t>
      </w:r>
    </w:p>
    <w:p w14:paraId="5818E043">
      <w:pPr>
        <w:pStyle w:val="10"/>
        <w:keepNext w:val="0"/>
        <w:keepLines w:val="0"/>
        <w:pageBreakBefore w:val="0"/>
        <w:wordWrap/>
        <w:overflowPunct/>
        <w:topLinePunct w:val="0"/>
        <w:bidi w:val="0"/>
        <w:spacing w:line="560" w:lineRule="exact"/>
        <w:ind w:left="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二、主要研究内容</w:t>
      </w:r>
    </w:p>
    <w:p w14:paraId="02D4E44F">
      <w:pPr>
        <w:pStyle w:val="10"/>
        <w:keepNext w:val="0"/>
        <w:keepLines w:val="0"/>
        <w:pageBreakBefore w:val="0"/>
        <w:wordWrap/>
        <w:overflowPunct/>
        <w:topLinePunct w:val="0"/>
        <w:bidi w:val="0"/>
        <w:spacing w:line="560" w:lineRule="exact"/>
        <w:ind w:left="0"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通过重抽、离心、分管、添加或稀释等方式，验证优化后结果与对照结果的偏倚程度；部分生化项目有可以规避干扰的参考方法，有条件的实验室，则可以考虑将优化后的结果与参考方法结果进行正确度验证，评估该优化方案的抗干扰能力；</w:t>
      </w:r>
    </w:p>
    <w:p w14:paraId="0ECC91CF">
      <w:pPr>
        <w:pStyle w:val="10"/>
        <w:keepNext w:val="0"/>
        <w:keepLines w:val="0"/>
        <w:pageBreakBefore w:val="0"/>
        <w:wordWrap/>
        <w:overflowPunct/>
        <w:topLinePunct w:val="0"/>
        <w:bidi w:val="0"/>
        <w:spacing w:line="560" w:lineRule="exact"/>
        <w:ind w:left="0"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通过研究</w:t>
      </w:r>
      <w:r>
        <w:rPr>
          <w:rFonts w:hint="eastAsia" w:ascii="仿宋_GB2312" w:hAnsi="仿宋_GB2312" w:eastAsia="仿宋_GB2312" w:cs="仿宋_GB2312"/>
          <w:sz w:val="32"/>
          <w:szCs w:val="32"/>
          <w:lang w:eastAsia="zh-CN"/>
        </w:rPr>
        <w:t>对三大常规干扰物的识别能力，建立干扰识别的截断值，研究该技术与血清指数之间的关联性和互补性。</w:t>
      </w:r>
    </w:p>
    <w:p w14:paraId="6D9E1AC2">
      <w:pPr>
        <w:keepNext w:val="0"/>
        <w:keepLines w:val="0"/>
        <w:pageBreakBefore w:val="0"/>
        <w:wordWrap/>
        <w:overflowPunct/>
        <w:topLinePunct w:val="0"/>
        <w:bidi w:val="0"/>
        <w:spacing w:line="560" w:lineRule="exac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三、项目考核指标（项目执行期内）</w:t>
      </w:r>
    </w:p>
    <w:p w14:paraId="10CBAF8A">
      <w:pPr>
        <w:pStyle w:val="3"/>
        <w:keepNext w:val="0"/>
        <w:keepLines w:val="0"/>
        <w:pageBreakBefore w:val="0"/>
        <w:wordWrap/>
        <w:overflowPunct/>
        <w:topLinePunct w:val="0"/>
        <w:bidi w:val="0"/>
        <w:spacing w:line="560" w:lineRule="exact"/>
        <w:ind w:right="19" w:firstLine="672" w:firstLineChars="200"/>
        <w:rPr>
          <w:rFonts w:hint="eastAsia"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rPr>
        <w:t>（一）学术指标：</w:t>
      </w:r>
      <w:r>
        <w:rPr>
          <w:rFonts w:hint="eastAsia" w:ascii="仿宋_GB2312" w:hAnsi="仿宋_GB2312" w:eastAsia="仿宋_GB2312" w:cs="仿宋_GB2312"/>
          <w:spacing w:val="8"/>
          <w:sz w:val="32"/>
          <w:szCs w:val="32"/>
          <w:lang w:val="en-US" w:eastAsia="zh-CN"/>
        </w:rPr>
        <w:t>共同</w:t>
      </w:r>
      <w:r>
        <w:rPr>
          <w:rFonts w:hint="eastAsia" w:ascii="仿宋_GB2312" w:hAnsi="仿宋_GB2312" w:eastAsia="仿宋_GB2312" w:cs="仿宋_GB2312"/>
          <w:spacing w:val="8"/>
          <w:sz w:val="32"/>
          <w:szCs w:val="32"/>
        </w:rPr>
        <w:t>发表学术论文≥1篇</w:t>
      </w:r>
      <w:r>
        <w:rPr>
          <w:rFonts w:hint="eastAsia" w:ascii="仿宋_GB2312" w:hAnsi="仿宋_GB2312" w:eastAsia="仿宋_GB2312" w:cs="仿宋_GB2312"/>
          <w:spacing w:val="8"/>
          <w:sz w:val="32"/>
          <w:szCs w:val="32"/>
          <w:lang w:eastAsia="zh-CN"/>
        </w:rPr>
        <w:t>。</w:t>
      </w:r>
    </w:p>
    <w:p w14:paraId="6CEE39F2">
      <w:pPr>
        <w:pStyle w:val="3"/>
        <w:keepNext w:val="0"/>
        <w:keepLines w:val="0"/>
        <w:pageBreakBefore w:val="0"/>
        <w:numPr>
          <w:ilvl w:val="0"/>
          <w:numId w:val="0"/>
        </w:numPr>
        <w:wordWrap/>
        <w:overflowPunct/>
        <w:topLinePunct w:val="0"/>
        <w:bidi w:val="0"/>
        <w:spacing w:line="560" w:lineRule="exact"/>
        <w:ind w:right="19" w:firstLine="672"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lang w:val="en-US" w:eastAsia="zh-CN"/>
        </w:rPr>
        <w:t>二</w:t>
      </w: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rPr>
        <w:t>技术指标：</w:t>
      </w:r>
      <w:r>
        <w:rPr>
          <w:rFonts w:hint="eastAsia" w:ascii="仿宋_GB2312" w:hAnsi="仿宋_GB2312" w:eastAsia="仿宋_GB2312" w:cs="仿宋_GB2312"/>
          <w:sz w:val="32"/>
          <w:szCs w:val="32"/>
        </w:rPr>
        <w:t>参与该多中心研究的医院，每家收集</w:t>
      </w:r>
      <w:r>
        <w:rPr>
          <w:rFonts w:hint="eastAsia" w:ascii="仿宋_GB2312" w:hAnsi="仿宋_GB2312" w:eastAsia="仿宋_GB2312" w:cs="仿宋_GB2312"/>
          <w:sz w:val="32"/>
          <w:szCs w:val="32"/>
          <w:lang w:val="en-US" w:eastAsia="zh-CN"/>
        </w:rPr>
        <w:t>主责</w:t>
      </w:r>
      <w:r>
        <w:rPr>
          <w:rFonts w:hint="eastAsia" w:ascii="仿宋_GB2312" w:hAnsi="仿宋_GB2312" w:eastAsia="仿宋_GB2312" w:cs="仿宋_GB2312"/>
          <w:sz w:val="32"/>
          <w:szCs w:val="32"/>
        </w:rPr>
        <w:t>疾病的</w:t>
      </w:r>
      <w:r>
        <w:rPr>
          <w:rFonts w:hint="eastAsia" w:ascii="仿宋_GB2312" w:hAnsi="仿宋_GB2312" w:eastAsia="仿宋_GB2312" w:cs="仿宋_GB2312"/>
          <w:sz w:val="32"/>
          <w:szCs w:val="32"/>
          <w:lang w:val="en-US" w:eastAsia="zh-CN"/>
        </w:rPr>
        <w:t>常规干扰样本</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00例，</w:t>
      </w:r>
      <w:r>
        <w:rPr>
          <w:rFonts w:hint="eastAsia" w:ascii="仿宋_GB2312" w:hAnsi="仿宋_GB2312" w:eastAsia="仿宋_GB2312" w:cs="仿宋_GB2312"/>
          <w:sz w:val="32"/>
          <w:szCs w:val="32"/>
          <w:lang w:val="en-US" w:eastAsia="zh-CN"/>
        </w:rPr>
        <w:t>其他疾病干扰</w:t>
      </w:r>
      <w:r>
        <w:rPr>
          <w:rFonts w:hint="eastAsia" w:ascii="仿宋_GB2312" w:hAnsi="仿宋_GB2312" w:eastAsia="仿宋_GB2312" w:cs="仿宋_GB2312"/>
          <w:sz w:val="32"/>
          <w:szCs w:val="32"/>
        </w:rPr>
        <w:t>样本≥</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00例</w:t>
      </w:r>
      <w:r>
        <w:rPr>
          <w:rFonts w:hint="eastAsia" w:ascii="仿宋_GB2312" w:hAnsi="仿宋_GB2312" w:eastAsia="仿宋_GB2312" w:cs="仿宋_GB2312"/>
          <w:sz w:val="32"/>
          <w:szCs w:val="32"/>
          <w:lang w:eastAsia="zh-CN"/>
        </w:rPr>
        <w:t>。</w:t>
      </w:r>
    </w:p>
    <w:p w14:paraId="193AFF7A">
      <w:pPr>
        <w:pStyle w:val="10"/>
        <w:keepNext w:val="0"/>
        <w:keepLines w:val="0"/>
        <w:pageBreakBefore w:val="0"/>
        <w:wordWrap/>
        <w:overflowPunct/>
        <w:topLinePunct w:val="0"/>
        <w:bidi w:val="0"/>
        <w:spacing w:line="560" w:lineRule="exact"/>
        <w:ind w:left="0"/>
        <w:rPr>
          <w:rFonts w:ascii="仿宋_GB2312" w:hAnsi="仿宋_GB2312" w:eastAsia="仿宋_GB2312" w:cs="仿宋_GB2312"/>
          <w:sz w:val="32"/>
          <w:szCs w:val="32"/>
        </w:rPr>
      </w:pPr>
      <w:r>
        <w:rPr>
          <w:rFonts w:hint="eastAsia" w:ascii="仿宋_GB2312" w:hAnsi="仿宋_GB2312" w:eastAsia="仿宋_GB2312" w:cs="仿宋_GB2312"/>
          <w:b/>
          <w:bCs/>
          <w:sz w:val="32"/>
          <w:szCs w:val="32"/>
        </w:rPr>
        <w:t>四、项目实施年限：</w:t>
      </w:r>
      <w:r>
        <w:rPr>
          <w:rFonts w:hint="eastAsia" w:ascii="仿宋_GB2312" w:hAnsi="仿宋_GB2312" w:eastAsia="仿宋_GB2312" w:cs="仿宋_GB2312"/>
          <w:sz w:val="32"/>
          <w:szCs w:val="32"/>
        </w:rPr>
        <w:t>不超过2年</w:t>
      </w:r>
    </w:p>
    <w:p w14:paraId="02EEA4B5">
      <w:pPr>
        <w:pStyle w:val="10"/>
        <w:keepNext w:val="0"/>
        <w:keepLines w:val="0"/>
        <w:pageBreakBefore w:val="0"/>
        <w:wordWrap/>
        <w:overflowPunct/>
        <w:topLinePunct w:val="0"/>
        <w:bidi w:val="0"/>
        <w:spacing w:line="560" w:lineRule="exact"/>
        <w:ind w:left="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五、资助金额：</w:t>
      </w:r>
      <w:r>
        <w:rPr>
          <w:rFonts w:hint="eastAsia" w:ascii="仿宋_GB2312" w:hAnsi="仿宋_GB2312" w:eastAsia="仿宋_GB2312" w:cs="仿宋_GB2312"/>
          <w:sz w:val="32"/>
          <w:szCs w:val="32"/>
        </w:rPr>
        <w:t>不超过</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万元</w:t>
      </w:r>
    </w:p>
    <w:p w14:paraId="28F0B617">
      <w:pPr>
        <w:pStyle w:val="10"/>
        <w:keepNext w:val="0"/>
        <w:keepLines w:val="0"/>
        <w:pageBreakBefore w:val="0"/>
        <w:wordWrap/>
        <w:overflowPunct/>
        <w:topLinePunct w:val="0"/>
        <w:bidi w:val="0"/>
        <w:spacing w:line="560" w:lineRule="exact"/>
        <w:ind w:left="0"/>
        <w:rPr>
          <w:rFonts w:hint="eastAsia" w:ascii="仿宋_GB2312" w:hAnsi="仿宋_GB2312" w:eastAsia="仿宋_GB2312" w:cs="仿宋_GB2312"/>
          <w:sz w:val="32"/>
          <w:szCs w:val="32"/>
        </w:rPr>
      </w:pPr>
    </w:p>
    <w:p w14:paraId="775C4EDF">
      <w:pPr>
        <w:pStyle w:val="10"/>
        <w:keepNext w:val="0"/>
        <w:keepLines w:val="0"/>
        <w:pageBreakBefore w:val="0"/>
        <w:wordWrap/>
        <w:overflowPunct/>
        <w:topLinePunct w:val="0"/>
        <w:bidi w:val="0"/>
        <w:spacing w:line="560" w:lineRule="exact"/>
        <w:ind w:left="0"/>
        <w:rPr>
          <w:rFonts w:hint="eastAsia" w:ascii="仿宋_GB2312" w:hAnsi="仿宋_GB2312" w:eastAsia="仿宋_GB2312" w:cs="仿宋_GB2312"/>
          <w:sz w:val="32"/>
          <w:szCs w:val="32"/>
        </w:rPr>
      </w:pPr>
    </w:p>
    <w:p w14:paraId="59DE8505">
      <w:pPr>
        <w:pStyle w:val="10"/>
        <w:keepNext w:val="0"/>
        <w:keepLines w:val="0"/>
        <w:pageBreakBefore w:val="0"/>
        <w:wordWrap/>
        <w:overflowPunct/>
        <w:topLinePunct w:val="0"/>
        <w:bidi w:val="0"/>
        <w:spacing w:line="560" w:lineRule="exact"/>
        <w:ind w:left="0"/>
        <w:rPr>
          <w:rFonts w:hint="eastAsia" w:ascii="仿宋_GB2312" w:hAnsi="仿宋_GB2312" w:eastAsia="仿宋_GB2312" w:cs="仿宋_GB2312"/>
          <w:sz w:val="32"/>
          <w:szCs w:val="32"/>
        </w:rPr>
      </w:pPr>
    </w:p>
    <w:p w14:paraId="21521317">
      <w:pPr>
        <w:pStyle w:val="3"/>
        <w:keepNext w:val="0"/>
        <w:keepLines w:val="0"/>
        <w:pageBreakBefore w:val="0"/>
        <w:wordWrap/>
        <w:overflowPunct/>
        <w:topLinePunct w:val="0"/>
        <w:bidi w:val="0"/>
        <w:spacing w:line="560" w:lineRule="exact"/>
        <w:ind w:right="17"/>
        <w:jc w:val="center"/>
        <w:rPr>
          <w:rFonts w:hint="eastAsia" w:ascii="方正小标宋简体" w:hAnsi="方正小标宋简体" w:eastAsia="方正小标宋简体" w:cs="方正小标宋简体"/>
          <w:b w:val="0"/>
          <w:bCs w:val="0"/>
          <w:spacing w:val="8"/>
          <w:sz w:val="44"/>
          <w:szCs w:val="44"/>
          <w:lang w:eastAsia="zh-CN"/>
        </w:rPr>
      </w:pPr>
      <w:r>
        <w:rPr>
          <w:rFonts w:hint="eastAsia" w:ascii="方正小标宋简体" w:hAnsi="方正小标宋简体" w:eastAsia="方正小标宋简体" w:cs="方正小标宋简体"/>
          <w:b w:val="0"/>
          <w:bCs w:val="0"/>
          <w:spacing w:val="8"/>
          <w:sz w:val="44"/>
          <w:szCs w:val="44"/>
          <w:lang w:eastAsia="zh-CN"/>
        </w:rPr>
        <w:t>面2026030</w:t>
      </w:r>
      <w:r>
        <w:rPr>
          <w:rFonts w:hint="eastAsia" w:ascii="方正小标宋简体" w:hAnsi="方正小标宋简体" w:eastAsia="方正小标宋简体" w:cs="方正小标宋简体"/>
          <w:b w:val="0"/>
          <w:bCs w:val="0"/>
          <w:spacing w:val="8"/>
          <w:sz w:val="44"/>
          <w:szCs w:val="44"/>
          <w:lang w:val="en-US" w:eastAsia="zh-CN"/>
        </w:rPr>
        <w:t>11</w:t>
      </w:r>
      <w:r>
        <w:rPr>
          <w:rFonts w:hint="eastAsia" w:ascii="方正小标宋简体" w:hAnsi="方正小标宋简体" w:eastAsia="方正小标宋简体" w:cs="方正小标宋简体"/>
          <w:b w:val="0"/>
          <w:bCs w:val="0"/>
          <w:spacing w:val="8"/>
          <w:sz w:val="44"/>
          <w:szCs w:val="44"/>
          <w:lang w:eastAsia="zh-CN"/>
        </w:rPr>
        <w:t xml:space="preserve"> 0—6岁儿童常规八项凝血指标参考范围的建立多中心研究</w:t>
      </w:r>
    </w:p>
    <w:p w14:paraId="62AEA42E">
      <w:pPr>
        <w:pStyle w:val="3"/>
        <w:keepNext w:val="0"/>
        <w:keepLines w:val="0"/>
        <w:pageBreakBefore w:val="0"/>
        <w:wordWrap/>
        <w:overflowPunct/>
        <w:topLinePunct w:val="0"/>
        <w:bidi w:val="0"/>
        <w:spacing w:line="560" w:lineRule="exact"/>
        <w:ind w:right="17"/>
        <w:jc w:val="center"/>
        <w:rPr>
          <w:rFonts w:hint="eastAsia" w:ascii="方正小标宋简体" w:hAnsi="方正小标宋简体" w:eastAsia="方正小标宋简体" w:cs="方正小标宋简体"/>
          <w:b w:val="0"/>
          <w:bCs w:val="0"/>
          <w:spacing w:val="8"/>
          <w:sz w:val="44"/>
          <w:szCs w:val="44"/>
          <w:lang w:eastAsia="zh-CN"/>
        </w:rPr>
      </w:pPr>
    </w:p>
    <w:p w14:paraId="0805888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一、领域：</w:t>
      </w:r>
      <w:r>
        <w:rPr>
          <w:rFonts w:hint="eastAsia" w:ascii="仿宋_GB2312" w:hAnsi="仿宋_GB2312" w:eastAsia="仿宋_GB2312" w:cs="仿宋_GB2312"/>
          <w:sz w:val="32"/>
          <w:szCs w:val="32"/>
          <w:lang w:eastAsia="zh-CN"/>
        </w:rPr>
        <w:t>儿童、微量血、凝血参考范围</w:t>
      </w:r>
    </w:p>
    <w:p w14:paraId="02CEB6D2">
      <w:pPr>
        <w:pStyle w:val="10"/>
        <w:keepNext w:val="0"/>
        <w:keepLines w:val="0"/>
        <w:pageBreakBefore w:val="0"/>
        <w:widowControl w:val="0"/>
        <w:kinsoku/>
        <w:wordWrap/>
        <w:overflowPunct/>
        <w:topLinePunct w:val="0"/>
        <w:autoSpaceDE/>
        <w:autoSpaceDN/>
        <w:bidi w:val="0"/>
        <w:adjustRightInd/>
        <w:snapToGrid/>
        <w:spacing w:line="560" w:lineRule="exact"/>
        <w:ind w:left="0"/>
        <w:jc w:val="both"/>
        <w:textAlignment w:val="auto"/>
        <w:rPr>
          <w:rFonts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二、主要研究内容</w:t>
      </w:r>
    </w:p>
    <w:p w14:paraId="73208C8D">
      <w:pPr>
        <w:pStyle w:val="10"/>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以多中心临床研究的形式（样本量</w:t>
      </w:r>
      <w:r>
        <w:rPr>
          <w:rFonts w:hint="eastAsia" w:ascii="仿宋_GB2312" w:hAnsi="仿宋_GB2312" w:eastAsia="仿宋_GB2312" w:cs="仿宋_GB2312"/>
          <w:spacing w:val="8"/>
          <w:sz w:val="32"/>
          <w:szCs w:val="32"/>
          <w:lang w:eastAsia="zh-CN"/>
        </w:rPr>
        <w:t>≥900例</w:t>
      </w:r>
      <w:r>
        <w:rPr>
          <w:rFonts w:hint="eastAsia" w:ascii="仿宋_GB2312" w:hAnsi="仿宋_GB2312" w:eastAsia="仿宋_GB2312" w:cs="仿宋_GB2312"/>
          <w:kern w:val="2"/>
          <w:sz w:val="32"/>
          <w:szCs w:val="32"/>
          <w:lang w:eastAsia="zh-CN"/>
        </w:rPr>
        <w:t>）建立中国0—6岁健康儿童基于微量血（≤1.5mL）的凝血八项指标（PT、APTT、TT、Fib、FDP、D-D、AT-Ⅲ、INR）年龄－性别分层参考区间。</w:t>
      </w:r>
    </w:p>
    <w:p w14:paraId="0CDF313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三、项目考核指标（项目执行期内）</w:t>
      </w:r>
    </w:p>
    <w:p w14:paraId="3C6E2027">
      <w:pPr>
        <w:pStyle w:val="3"/>
        <w:keepNext w:val="0"/>
        <w:keepLines w:val="0"/>
        <w:pageBreakBefore w:val="0"/>
        <w:wordWrap/>
        <w:overflowPunct/>
        <w:topLinePunct w:val="0"/>
        <w:bidi w:val="0"/>
        <w:spacing w:line="560" w:lineRule="exact"/>
        <w:ind w:right="19" w:firstLine="504" w:firstLineChars="150"/>
        <w:jc w:val="both"/>
        <w:rPr>
          <w:rFonts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（一）学术指标：发表学术论文≥1篇；</w:t>
      </w:r>
    </w:p>
    <w:p w14:paraId="726D41D0">
      <w:pPr>
        <w:pStyle w:val="3"/>
        <w:keepNext w:val="0"/>
        <w:keepLines w:val="0"/>
        <w:pageBreakBefore w:val="0"/>
        <w:wordWrap/>
        <w:overflowPunct/>
        <w:topLinePunct w:val="0"/>
        <w:bidi w:val="0"/>
        <w:spacing w:line="560" w:lineRule="exact"/>
        <w:ind w:right="19" w:firstLine="480" w:firstLineChars="150"/>
        <w:jc w:val="both"/>
        <w:rPr>
          <w:rFonts w:hint="eastAsia" w:ascii="仿宋_GB2312" w:hAnsi="仿宋_GB2312" w:eastAsia="仿宋_GB2312" w:cs="仿宋_GB2312"/>
          <w:spacing w:val="8"/>
          <w:sz w:val="32"/>
          <w:szCs w:val="32"/>
          <w:lang w:eastAsia="zh-CN"/>
        </w:rPr>
      </w:pPr>
      <w:r>
        <w:rPr>
          <w:rFonts w:hint="eastAsia" w:ascii="仿宋_GB2312" w:hAnsi="仿宋_GB2312" w:eastAsia="仿宋_GB2312" w:cs="仿宋_GB2312"/>
          <w:kern w:val="2"/>
          <w:sz w:val="32"/>
          <w:szCs w:val="32"/>
          <w:lang w:eastAsia="zh-CN"/>
        </w:rPr>
        <w:t>（二）</w:t>
      </w:r>
      <w:r>
        <w:rPr>
          <w:rFonts w:hint="eastAsia" w:ascii="仿宋_GB2312" w:hAnsi="仿宋_GB2312" w:eastAsia="仿宋_GB2312" w:cs="仿宋_GB2312"/>
          <w:spacing w:val="8"/>
          <w:sz w:val="32"/>
          <w:szCs w:val="32"/>
          <w:lang w:eastAsia="zh-CN"/>
        </w:rPr>
        <w:t>技术指标：</w:t>
      </w:r>
    </w:p>
    <w:p w14:paraId="6DA0A136">
      <w:pPr>
        <w:pStyle w:val="3"/>
        <w:keepNext w:val="0"/>
        <w:keepLines w:val="0"/>
        <w:pageBreakBefore w:val="0"/>
        <w:wordWrap/>
        <w:overflowPunct/>
        <w:topLinePunct w:val="0"/>
        <w:bidi w:val="0"/>
        <w:spacing w:line="560" w:lineRule="exact"/>
        <w:ind w:right="19" w:firstLine="504" w:firstLineChars="15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spacing w:val="8"/>
          <w:sz w:val="32"/>
          <w:szCs w:val="32"/>
          <w:lang w:val="en-US" w:eastAsia="zh-CN"/>
        </w:rPr>
        <w:t>1.</w:t>
      </w:r>
      <w:r>
        <w:rPr>
          <w:rFonts w:hint="eastAsia" w:ascii="仿宋_GB2312" w:hAnsi="仿宋_GB2312" w:eastAsia="仿宋_GB2312" w:cs="仿宋_GB2312"/>
          <w:kern w:val="2"/>
          <w:sz w:val="32"/>
          <w:szCs w:val="32"/>
          <w:lang w:eastAsia="zh-CN"/>
        </w:rPr>
        <w:t>参与该多中心研究的医院共同收集符合年龄要求的质量合格血液样本≥150例/组，共6组（分3个年龄组、男性和女性：0-6个月、6个月-1岁，1-6岁），并完成凝血八项指标的检测（PT、APTT、TT、Fib、FDP、D-D、AT-Ⅲ、INR）；</w:t>
      </w:r>
    </w:p>
    <w:p w14:paraId="7713FA96">
      <w:pPr>
        <w:pStyle w:val="3"/>
        <w:keepNext w:val="0"/>
        <w:keepLines w:val="0"/>
        <w:pageBreakBefore w:val="0"/>
        <w:wordWrap/>
        <w:overflowPunct/>
        <w:topLinePunct w:val="0"/>
        <w:bidi w:val="0"/>
        <w:spacing w:line="560" w:lineRule="exact"/>
        <w:ind w:right="19" w:firstLine="480" w:firstLineChars="150"/>
        <w:jc w:val="both"/>
        <w:rPr>
          <w:rFonts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val="en-US" w:eastAsia="zh-CN"/>
        </w:rPr>
        <w:t>2.</w:t>
      </w:r>
      <w:r>
        <w:rPr>
          <w:rFonts w:hint="eastAsia" w:ascii="仿宋_GB2312" w:hAnsi="仿宋_GB2312" w:eastAsia="仿宋_GB2312" w:cs="仿宋_GB2312"/>
          <w:kern w:val="2"/>
          <w:sz w:val="32"/>
          <w:szCs w:val="32"/>
          <w:lang w:eastAsia="zh-CN"/>
        </w:rPr>
        <w:t>根据各参与单位结果建立0—6岁儿童微量血凝血参考范围</w:t>
      </w: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bCs/>
          <w:spacing w:val="8"/>
          <w:sz w:val="32"/>
          <w:szCs w:val="32"/>
          <w:lang w:eastAsia="zh-CN"/>
        </w:rPr>
        <w:t>并形成≥1份项目结题分析报告。</w:t>
      </w:r>
    </w:p>
    <w:p w14:paraId="196B368B">
      <w:pPr>
        <w:pStyle w:val="10"/>
        <w:keepNext w:val="0"/>
        <w:keepLines w:val="0"/>
        <w:pageBreakBefore w:val="0"/>
        <w:widowControl w:val="0"/>
        <w:kinsoku/>
        <w:wordWrap/>
        <w:overflowPunct/>
        <w:topLinePunct w:val="0"/>
        <w:autoSpaceDE/>
        <w:autoSpaceDN/>
        <w:bidi w:val="0"/>
        <w:adjustRightInd/>
        <w:snapToGrid/>
        <w:spacing w:line="560" w:lineRule="exact"/>
        <w:ind w:left="0"/>
        <w:jc w:val="both"/>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四、项目实施年限：</w:t>
      </w:r>
      <w:r>
        <w:rPr>
          <w:rFonts w:hint="eastAsia" w:ascii="仿宋_GB2312" w:hAnsi="仿宋_GB2312" w:eastAsia="仿宋_GB2312" w:cs="仿宋_GB2312"/>
          <w:sz w:val="32"/>
          <w:szCs w:val="32"/>
          <w:lang w:eastAsia="zh-CN"/>
        </w:rPr>
        <w:t>不超过2年</w:t>
      </w:r>
    </w:p>
    <w:p w14:paraId="0EA21BD2">
      <w:pPr>
        <w:pStyle w:val="10"/>
        <w:keepNext w:val="0"/>
        <w:keepLines w:val="0"/>
        <w:pageBreakBefore w:val="0"/>
        <w:widowControl w:val="0"/>
        <w:kinsoku/>
        <w:wordWrap/>
        <w:overflowPunct/>
        <w:topLinePunct w:val="0"/>
        <w:autoSpaceDE/>
        <w:autoSpaceDN/>
        <w:bidi w:val="0"/>
        <w:adjustRightInd/>
        <w:snapToGrid/>
        <w:spacing w:line="560" w:lineRule="exact"/>
        <w:ind w:left="0"/>
        <w:jc w:val="both"/>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五、资助金额：</w:t>
      </w:r>
      <w:r>
        <w:rPr>
          <w:rFonts w:hint="eastAsia" w:ascii="仿宋_GB2312" w:hAnsi="仿宋_GB2312" w:eastAsia="仿宋_GB2312" w:cs="仿宋_GB2312"/>
          <w:sz w:val="32"/>
          <w:szCs w:val="32"/>
          <w:lang w:eastAsia="zh-CN"/>
        </w:rPr>
        <w:t>不超过15万元</w:t>
      </w:r>
    </w:p>
    <w:p w14:paraId="520D9A9E">
      <w:pPr>
        <w:keepNext w:val="0"/>
        <w:keepLines w:val="0"/>
        <w:pageBreakBefore w:val="0"/>
        <w:wordWrap/>
        <w:overflowPunct/>
        <w:topLinePunct w:val="0"/>
        <w:bidi w:val="0"/>
        <w:spacing w:line="560" w:lineRule="exact"/>
        <w:jc w:val="both"/>
        <w:rPr>
          <w:rFonts w:ascii="仿宋_GB2312" w:hAnsi="仿宋_GB2312" w:eastAsia="仿宋_GB2312" w:cs="仿宋_GB2312"/>
          <w:sz w:val="32"/>
          <w:szCs w:val="32"/>
          <w:lang w:eastAsia="zh-CN"/>
        </w:rPr>
      </w:pPr>
    </w:p>
    <w:p w14:paraId="4B3C5FF1">
      <w:pPr>
        <w:keepNext w:val="0"/>
        <w:keepLines w:val="0"/>
        <w:pageBreakBefore w:val="0"/>
        <w:wordWrap/>
        <w:overflowPunct/>
        <w:topLinePunct w:val="0"/>
        <w:bidi w:val="0"/>
        <w:spacing w:line="560" w:lineRule="exact"/>
        <w:jc w:val="both"/>
        <w:rPr>
          <w:rFonts w:ascii="仿宋_GB2312" w:hAnsi="仿宋_GB2312" w:eastAsia="仿宋_GB2312" w:cs="仿宋_GB2312"/>
          <w:sz w:val="32"/>
          <w:szCs w:val="32"/>
          <w:lang w:eastAsia="zh-CN"/>
        </w:rPr>
      </w:pPr>
    </w:p>
    <w:p w14:paraId="493B1BEB">
      <w:pPr>
        <w:keepNext w:val="0"/>
        <w:keepLines w:val="0"/>
        <w:pageBreakBefore w:val="0"/>
        <w:wordWrap/>
        <w:overflowPunct/>
        <w:topLinePunct w:val="0"/>
        <w:bidi w:val="0"/>
        <w:spacing w:line="560" w:lineRule="exact"/>
        <w:jc w:val="both"/>
        <w:rPr>
          <w:rFonts w:ascii="仿宋_GB2312" w:hAnsi="仿宋_GB2312" w:eastAsia="仿宋_GB2312" w:cs="仿宋_GB2312"/>
          <w:sz w:val="32"/>
          <w:szCs w:val="32"/>
          <w:lang w:eastAsia="zh-CN"/>
        </w:rPr>
      </w:pPr>
    </w:p>
    <w:p w14:paraId="65822820">
      <w:pPr>
        <w:keepNext w:val="0"/>
        <w:keepLines w:val="0"/>
        <w:pageBreakBefore w:val="0"/>
        <w:wordWrap/>
        <w:overflowPunct/>
        <w:topLinePunct w:val="0"/>
        <w:bidi w:val="0"/>
        <w:spacing w:line="560" w:lineRule="exact"/>
        <w:jc w:val="both"/>
        <w:rPr>
          <w:rFonts w:ascii="仿宋_GB2312" w:hAnsi="仿宋_GB2312" w:eastAsia="仿宋_GB2312" w:cs="仿宋_GB2312"/>
          <w:sz w:val="32"/>
          <w:szCs w:val="32"/>
          <w:lang w:eastAsia="zh-CN"/>
        </w:rPr>
      </w:pPr>
    </w:p>
    <w:p w14:paraId="2E1CAA0B">
      <w:pPr>
        <w:pStyle w:val="3"/>
        <w:keepNext w:val="0"/>
        <w:keepLines w:val="0"/>
        <w:pageBreakBefore w:val="0"/>
        <w:wordWrap/>
        <w:overflowPunct/>
        <w:topLinePunct w:val="0"/>
        <w:bidi w:val="0"/>
        <w:spacing w:line="560" w:lineRule="exact"/>
        <w:ind w:right="17"/>
        <w:jc w:val="center"/>
        <w:rPr>
          <w:rFonts w:hint="eastAsia" w:ascii="方正小标宋简体" w:hAnsi="方正小标宋简体" w:eastAsia="方正小标宋简体" w:cs="方正小标宋简体"/>
          <w:b w:val="0"/>
          <w:bCs w:val="0"/>
          <w:spacing w:val="8"/>
          <w:sz w:val="44"/>
          <w:szCs w:val="44"/>
          <w:lang w:eastAsia="zh-CN"/>
        </w:rPr>
      </w:pPr>
      <w:r>
        <w:rPr>
          <w:rFonts w:hint="eastAsia" w:ascii="方正小标宋简体" w:hAnsi="方正小标宋简体" w:eastAsia="方正小标宋简体" w:cs="方正小标宋简体"/>
          <w:b w:val="0"/>
          <w:bCs w:val="0"/>
          <w:spacing w:val="8"/>
          <w:sz w:val="44"/>
          <w:szCs w:val="44"/>
          <w:lang w:eastAsia="zh-CN"/>
        </w:rPr>
        <w:t>面20260</w:t>
      </w:r>
      <w:r>
        <w:rPr>
          <w:rFonts w:hint="eastAsia" w:ascii="方正小标宋简体" w:hAnsi="方正小标宋简体" w:eastAsia="方正小标宋简体" w:cs="方正小标宋简体"/>
          <w:b w:val="0"/>
          <w:bCs w:val="0"/>
          <w:spacing w:val="8"/>
          <w:sz w:val="44"/>
          <w:szCs w:val="44"/>
          <w:lang w:val="en-US" w:eastAsia="zh-CN"/>
        </w:rPr>
        <w:t>3012</w:t>
      </w:r>
      <w:r>
        <w:rPr>
          <w:rFonts w:hint="eastAsia" w:ascii="方正小标宋简体" w:hAnsi="方正小标宋简体" w:eastAsia="方正小标宋简体" w:cs="方正小标宋简体"/>
          <w:b w:val="0"/>
          <w:bCs w:val="0"/>
          <w:spacing w:val="8"/>
          <w:sz w:val="44"/>
          <w:szCs w:val="44"/>
          <w:lang w:eastAsia="zh-CN"/>
        </w:rPr>
        <w:t xml:space="preserve"> 基于多生物数据库建立乳腺癌分子分型预测模型及模型优化策略的临床研究</w:t>
      </w:r>
    </w:p>
    <w:p w14:paraId="37878B99">
      <w:pPr>
        <w:pStyle w:val="3"/>
        <w:keepNext w:val="0"/>
        <w:keepLines w:val="0"/>
        <w:pageBreakBefore w:val="0"/>
        <w:wordWrap/>
        <w:overflowPunct/>
        <w:topLinePunct w:val="0"/>
        <w:bidi w:val="0"/>
        <w:spacing w:line="560" w:lineRule="exact"/>
        <w:ind w:right="17"/>
        <w:jc w:val="center"/>
        <w:rPr>
          <w:rFonts w:hint="eastAsia" w:ascii="方正小标宋简体" w:hAnsi="方正小标宋简体" w:eastAsia="方正小标宋简体" w:cs="方正小标宋简体"/>
          <w:b w:val="0"/>
          <w:bCs w:val="0"/>
          <w:spacing w:val="8"/>
          <w:sz w:val="44"/>
          <w:szCs w:val="44"/>
          <w:lang w:eastAsia="zh-CN"/>
        </w:rPr>
      </w:pPr>
    </w:p>
    <w:p w14:paraId="4893D454">
      <w:pPr>
        <w:keepNext w:val="0"/>
        <w:keepLines w:val="0"/>
        <w:pageBreakBefore w:val="0"/>
        <w:wordWrap/>
        <w:overflowPunct/>
        <w:topLinePunct w:val="0"/>
        <w:bidi w:val="0"/>
        <w:spacing w:line="560" w:lineRule="exact"/>
        <w:jc w:val="both"/>
        <w:rPr>
          <w:rFonts w:hint="eastAsia" w:ascii="仿宋_GB2312" w:eastAsia="仿宋_GB2312"/>
          <w:bCs/>
          <w:spacing w:val="8"/>
          <w:sz w:val="32"/>
          <w:szCs w:val="32"/>
          <w:lang w:eastAsia="zh-CN"/>
        </w:rPr>
      </w:pPr>
      <w:r>
        <w:rPr>
          <w:rFonts w:hint="eastAsia" w:ascii="仿宋_GB2312" w:eastAsia="仿宋_GB2312"/>
          <w:b/>
          <w:bCs/>
          <w:spacing w:val="8"/>
          <w:sz w:val="32"/>
          <w:szCs w:val="32"/>
          <w:lang w:eastAsia="zh-CN"/>
        </w:rPr>
        <w:t>一、领域：</w:t>
      </w:r>
      <w:r>
        <w:rPr>
          <w:rFonts w:hint="eastAsia" w:ascii="仿宋_GB2312" w:eastAsia="仿宋_GB2312"/>
          <w:bCs/>
          <w:spacing w:val="8"/>
          <w:sz w:val="32"/>
          <w:szCs w:val="32"/>
          <w:lang w:eastAsia="zh-CN"/>
        </w:rPr>
        <w:t>预测模型</w:t>
      </w:r>
    </w:p>
    <w:p w14:paraId="089B758F">
      <w:pPr>
        <w:keepNext w:val="0"/>
        <w:keepLines w:val="0"/>
        <w:pageBreakBefore w:val="0"/>
        <w:wordWrap/>
        <w:overflowPunct/>
        <w:topLinePunct w:val="0"/>
        <w:bidi w:val="0"/>
        <w:spacing w:line="560" w:lineRule="exact"/>
        <w:jc w:val="both"/>
        <w:rPr>
          <w:rFonts w:hint="eastAsia" w:ascii="仿宋_GB2312" w:eastAsia="仿宋_GB2312"/>
          <w:b/>
          <w:bCs/>
          <w:spacing w:val="8"/>
          <w:sz w:val="32"/>
          <w:szCs w:val="32"/>
          <w:lang w:eastAsia="zh-CN"/>
        </w:rPr>
      </w:pPr>
      <w:r>
        <w:rPr>
          <w:rFonts w:hint="eastAsia" w:ascii="仿宋_GB2312" w:eastAsia="仿宋_GB2312"/>
          <w:b/>
          <w:bCs/>
          <w:spacing w:val="8"/>
          <w:sz w:val="32"/>
          <w:szCs w:val="32"/>
          <w:lang w:eastAsia="zh-CN"/>
        </w:rPr>
        <w:t>二、主要研究内容</w:t>
      </w:r>
    </w:p>
    <w:p w14:paraId="5885D087">
      <w:pPr>
        <w:keepNext w:val="0"/>
        <w:keepLines w:val="0"/>
        <w:pageBreakBefore w:val="0"/>
        <w:wordWrap/>
        <w:overflowPunct/>
        <w:topLinePunct w:val="0"/>
        <w:bidi w:val="0"/>
        <w:spacing w:line="560" w:lineRule="exact"/>
        <w:ind w:firstLine="672" w:firstLineChars="200"/>
        <w:jc w:val="both"/>
        <w:rPr>
          <w:rFonts w:hint="eastAsia" w:ascii="仿宋_GB2312" w:eastAsia="仿宋_GB2312"/>
          <w:bCs/>
          <w:spacing w:val="8"/>
          <w:sz w:val="32"/>
          <w:szCs w:val="32"/>
          <w:lang w:eastAsia="zh-CN"/>
        </w:rPr>
      </w:pPr>
      <w:r>
        <w:rPr>
          <w:rFonts w:hint="eastAsia" w:ascii="仿宋_GB2312" w:eastAsia="仿宋_GB2312"/>
          <w:bCs/>
          <w:spacing w:val="8"/>
          <w:sz w:val="32"/>
          <w:szCs w:val="32"/>
          <w:lang w:eastAsia="zh-CN"/>
        </w:rPr>
        <w:t>（一）构建基于多维数据的乳腺癌分型预测模型综合CA15-3、CEA、CA125、HE4、CA27-29五项常用血清肿瘤标志物、临床特征与病理免疫组化信息（ER、PR、HER2、Ki-67），构建多模型对比的乳腺癌分子分型预测工具，明确最优模型策略；</w:t>
      </w:r>
    </w:p>
    <w:p w14:paraId="38787F25">
      <w:pPr>
        <w:keepNext w:val="0"/>
        <w:keepLines w:val="0"/>
        <w:pageBreakBefore w:val="0"/>
        <w:wordWrap/>
        <w:overflowPunct/>
        <w:topLinePunct w:val="0"/>
        <w:bidi w:val="0"/>
        <w:spacing w:line="560" w:lineRule="exact"/>
        <w:ind w:firstLine="672" w:firstLineChars="200"/>
        <w:jc w:val="both"/>
        <w:rPr>
          <w:rFonts w:hint="eastAsia" w:ascii="仿宋_GB2312" w:eastAsia="仿宋_GB2312"/>
          <w:bCs/>
          <w:spacing w:val="8"/>
          <w:sz w:val="32"/>
          <w:szCs w:val="32"/>
          <w:lang w:eastAsia="zh-CN"/>
        </w:rPr>
      </w:pPr>
      <w:r>
        <w:rPr>
          <w:rFonts w:hint="eastAsia" w:ascii="仿宋_GB2312" w:eastAsia="仿宋_GB2312"/>
          <w:bCs/>
          <w:spacing w:val="8"/>
          <w:sz w:val="32"/>
          <w:szCs w:val="32"/>
          <w:lang w:eastAsia="zh-CN"/>
        </w:rPr>
        <w:t>（二）多算法预测效能比较与关键变量筛选通过WGCNA、limma、GSVA、随机森林、支持向量机等多种机器学习算法的分型预测效果，并交叉验证与外部多中心数据验证模型稳定性与泛化能力；基于统计检验方法评估新的分子分型与不同分子亚型（Luminal A型、Luminal B型、HER2过表达型、三阴性型）中各标志物的表达差异与相互关系，筛选具有潜在诊断与分型价值的关键变量。</w:t>
      </w:r>
    </w:p>
    <w:p w14:paraId="393CE2AA">
      <w:pPr>
        <w:keepNext w:val="0"/>
        <w:keepLines w:val="0"/>
        <w:pageBreakBefore w:val="0"/>
        <w:wordWrap/>
        <w:overflowPunct/>
        <w:topLinePunct w:val="0"/>
        <w:bidi w:val="0"/>
        <w:spacing w:line="560" w:lineRule="exact"/>
        <w:jc w:val="both"/>
        <w:rPr>
          <w:rFonts w:hint="eastAsia" w:ascii="仿宋_GB2312" w:eastAsia="仿宋_GB2312"/>
          <w:b/>
          <w:bCs/>
          <w:spacing w:val="8"/>
          <w:sz w:val="32"/>
          <w:szCs w:val="32"/>
          <w:lang w:eastAsia="zh-CN"/>
        </w:rPr>
      </w:pPr>
      <w:r>
        <w:rPr>
          <w:rFonts w:hint="eastAsia" w:ascii="仿宋_GB2312" w:eastAsia="仿宋_GB2312"/>
          <w:b/>
          <w:bCs/>
          <w:spacing w:val="8"/>
          <w:sz w:val="32"/>
          <w:szCs w:val="32"/>
          <w:lang w:eastAsia="zh-CN"/>
        </w:rPr>
        <w:t>三、项目考核指标（项目执行期内）</w:t>
      </w:r>
    </w:p>
    <w:p w14:paraId="2A290DD6">
      <w:pPr>
        <w:keepNext w:val="0"/>
        <w:keepLines w:val="0"/>
        <w:pageBreakBefore w:val="0"/>
        <w:wordWrap/>
        <w:overflowPunct/>
        <w:topLinePunct w:val="0"/>
        <w:bidi w:val="0"/>
        <w:spacing w:line="560" w:lineRule="exact"/>
        <w:ind w:firstLine="672" w:firstLineChars="200"/>
        <w:jc w:val="both"/>
        <w:rPr>
          <w:rFonts w:hint="eastAsia" w:ascii="仿宋_GB2312" w:eastAsia="仿宋_GB2312"/>
          <w:bCs w:val="0"/>
          <w:spacing w:val="8"/>
          <w:sz w:val="32"/>
          <w:szCs w:val="32"/>
          <w:lang w:eastAsia="zh-CN"/>
        </w:rPr>
      </w:pPr>
      <w:r>
        <w:rPr>
          <w:rFonts w:hint="eastAsia" w:ascii="仿宋_GB2312" w:eastAsia="仿宋_GB2312"/>
          <w:b w:val="0"/>
          <w:bCs w:val="0"/>
          <w:spacing w:val="8"/>
          <w:sz w:val="32"/>
          <w:szCs w:val="32"/>
          <w:lang w:eastAsia="zh-CN"/>
        </w:rPr>
        <w:t>（一）学术指标：</w:t>
      </w:r>
      <w:r>
        <w:rPr>
          <w:rFonts w:hint="eastAsia" w:ascii="仿宋_GB2312" w:eastAsia="仿宋_GB2312"/>
          <w:bCs w:val="0"/>
          <w:spacing w:val="8"/>
          <w:sz w:val="32"/>
          <w:szCs w:val="32"/>
          <w:lang w:eastAsia="zh-CN"/>
        </w:rPr>
        <w:t>共同发表</w:t>
      </w:r>
      <w:r>
        <w:rPr>
          <w:rFonts w:hint="eastAsia" w:ascii="仿宋_GB2312" w:eastAsia="仿宋_GB2312"/>
          <w:bCs w:val="0"/>
          <w:spacing w:val="8"/>
          <w:sz w:val="32"/>
          <w:szCs w:val="32"/>
          <w:lang w:val="en-US" w:eastAsia="zh-CN"/>
        </w:rPr>
        <w:t>学术</w:t>
      </w:r>
      <w:r>
        <w:rPr>
          <w:rFonts w:hint="eastAsia" w:ascii="仿宋_GB2312" w:eastAsia="仿宋_GB2312"/>
          <w:bCs w:val="0"/>
          <w:spacing w:val="8"/>
          <w:sz w:val="32"/>
          <w:szCs w:val="32"/>
          <w:lang w:eastAsia="zh-CN"/>
        </w:rPr>
        <w:t>论文≥1篇</w:t>
      </w:r>
      <w:r>
        <w:rPr>
          <w:rFonts w:hint="eastAsia" w:ascii="仿宋_GB2312" w:eastAsia="仿宋_GB2312"/>
          <w:bCs w:val="0"/>
          <w:spacing w:val="8"/>
          <w:sz w:val="32"/>
          <w:szCs w:val="32"/>
          <w:lang w:eastAsia="zh-CN"/>
        </w:rPr>
        <w:t>。</w:t>
      </w:r>
    </w:p>
    <w:p w14:paraId="3EB25641">
      <w:pPr>
        <w:keepNext w:val="0"/>
        <w:keepLines w:val="0"/>
        <w:pageBreakBefore w:val="0"/>
        <w:wordWrap/>
        <w:overflowPunct/>
        <w:topLinePunct w:val="0"/>
        <w:bidi w:val="0"/>
        <w:spacing w:line="560" w:lineRule="exact"/>
        <w:ind w:firstLine="672" w:firstLineChars="200"/>
        <w:jc w:val="both"/>
        <w:rPr>
          <w:rFonts w:hint="eastAsia" w:ascii="仿宋_GB2312" w:eastAsia="仿宋_GB2312"/>
          <w:bCs/>
          <w:spacing w:val="8"/>
          <w:sz w:val="32"/>
          <w:szCs w:val="32"/>
          <w:lang w:eastAsia="zh-CN"/>
        </w:rPr>
      </w:pPr>
      <w:r>
        <w:rPr>
          <w:rFonts w:hint="eastAsia" w:ascii="仿宋_GB2312" w:eastAsia="仿宋_GB2312"/>
          <w:b w:val="0"/>
          <w:bCs w:val="0"/>
          <w:spacing w:val="8"/>
          <w:sz w:val="32"/>
          <w:szCs w:val="32"/>
          <w:lang w:eastAsia="zh-CN"/>
        </w:rPr>
        <w:t>（二）技术指标：</w:t>
      </w:r>
      <w:r>
        <w:rPr>
          <w:rFonts w:hint="eastAsia" w:ascii="仿宋_GB2312" w:eastAsia="仿宋_GB2312"/>
          <w:bCs w:val="0"/>
          <w:spacing w:val="8"/>
          <w:sz w:val="32"/>
          <w:szCs w:val="32"/>
          <w:lang w:eastAsia="zh-CN"/>
        </w:rPr>
        <w:t>通</w:t>
      </w:r>
      <w:r>
        <w:rPr>
          <w:rFonts w:hint="eastAsia" w:ascii="仿宋_GB2312" w:eastAsia="仿宋_GB2312"/>
          <w:bCs/>
          <w:spacing w:val="8"/>
          <w:sz w:val="32"/>
          <w:szCs w:val="32"/>
          <w:lang w:eastAsia="zh-CN"/>
        </w:rPr>
        <w:t>过多维数据整合，采用血清标志物与临床变量结合的机器学习模型，构建乳腺癌分子分型的精准预测工具，模型预测准确率≥85%，形成≥1份项目评估报告（含模型验证数据、优化策略总结及临床应用可行性分析）。</w:t>
      </w:r>
    </w:p>
    <w:p w14:paraId="5812EDE7">
      <w:pPr>
        <w:keepNext w:val="0"/>
        <w:keepLines w:val="0"/>
        <w:pageBreakBefore w:val="0"/>
        <w:wordWrap/>
        <w:overflowPunct/>
        <w:topLinePunct w:val="0"/>
        <w:bidi w:val="0"/>
        <w:spacing w:line="560" w:lineRule="exact"/>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lang w:eastAsia="zh-CN"/>
        </w:rPr>
        <w:t>四、项目实施年限：</w:t>
      </w:r>
      <w:r>
        <w:rPr>
          <w:rFonts w:hint="eastAsia" w:ascii="仿宋_GB2312" w:hAnsi="仿宋_GB2312" w:eastAsia="仿宋_GB2312" w:cs="仿宋_GB2312"/>
          <w:sz w:val="32"/>
          <w:szCs w:val="32"/>
          <w:lang w:eastAsia="zh-CN"/>
        </w:rPr>
        <w:t>不超过2年</w:t>
      </w:r>
    </w:p>
    <w:p w14:paraId="22326093">
      <w:pPr>
        <w:keepNext w:val="0"/>
        <w:keepLines w:val="0"/>
        <w:pageBreakBefore w:val="0"/>
        <w:wordWrap/>
        <w:overflowPunct/>
        <w:topLinePunct w:val="0"/>
        <w:bidi w:val="0"/>
        <w:spacing w:line="560" w:lineRule="exact"/>
        <w:jc w:val="both"/>
        <w:rPr>
          <w:rFonts w:ascii="仿宋_GB2312" w:hAnsi="仿宋_GB2312" w:eastAsia="仿宋_GB2312" w:cs="仿宋_GB2312"/>
          <w:sz w:val="32"/>
          <w:szCs w:val="32"/>
          <w:lang w:eastAsia="zh-CN"/>
        </w:rPr>
      </w:pPr>
      <w:r>
        <w:rPr>
          <w:rFonts w:hint="eastAsia" w:ascii="仿宋_GB2312" w:hAnsi="仿宋_GB2312" w:eastAsia="仿宋_GB2312" w:cs="仿宋_GB2312"/>
          <w:b/>
          <w:sz w:val="32"/>
          <w:szCs w:val="32"/>
          <w:lang w:eastAsia="zh-CN"/>
        </w:rPr>
        <w:t>五、资助金额：</w:t>
      </w:r>
      <w:r>
        <w:rPr>
          <w:rFonts w:hint="eastAsia" w:ascii="仿宋_GB2312" w:hAnsi="仿宋_GB2312" w:eastAsia="仿宋_GB2312" w:cs="仿宋_GB2312"/>
          <w:sz w:val="32"/>
          <w:szCs w:val="32"/>
          <w:lang w:eastAsia="zh-CN"/>
        </w:rPr>
        <w:t>不超过</w:t>
      </w:r>
      <w:r>
        <w:rPr>
          <w:rFonts w:ascii="仿宋_GB2312" w:hAnsi="仿宋_GB2312" w:eastAsia="仿宋_GB2312" w:cs="仿宋_GB2312"/>
          <w:sz w:val="32"/>
          <w:szCs w:val="32"/>
          <w:lang w:eastAsia="zh-CN"/>
        </w:rPr>
        <w:t>20</w:t>
      </w:r>
      <w:r>
        <w:rPr>
          <w:rFonts w:hint="eastAsia" w:ascii="仿宋_GB2312" w:hAnsi="仿宋_GB2312" w:eastAsia="仿宋_GB2312" w:cs="仿宋_GB2312"/>
          <w:sz w:val="32"/>
          <w:szCs w:val="32"/>
          <w:lang w:eastAsia="zh-CN"/>
        </w:rPr>
        <w:t>万元</w:t>
      </w:r>
    </w:p>
    <w:p w14:paraId="7A82683F">
      <w:pPr>
        <w:keepNext w:val="0"/>
        <w:keepLines w:val="0"/>
        <w:pageBreakBefore w:val="0"/>
        <w:wordWrap/>
        <w:overflowPunct/>
        <w:topLinePunct w:val="0"/>
        <w:bidi w:val="0"/>
        <w:spacing w:line="560" w:lineRule="exact"/>
        <w:jc w:val="both"/>
        <w:rPr>
          <w:rFonts w:ascii="仿宋_GB2312" w:hAnsi="仿宋_GB2312" w:eastAsia="仿宋_GB2312" w:cs="仿宋_GB2312"/>
          <w:sz w:val="32"/>
          <w:szCs w:val="32"/>
          <w:lang w:eastAsia="zh-CN"/>
        </w:rPr>
      </w:pPr>
    </w:p>
    <w:p w14:paraId="5490CB77">
      <w:pPr>
        <w:keepNext w:val="0"/>
        <w:keepLines w:val="0"/>
        <w:pageBreakBefore w:val="0"/>
        <w:wordWrap/>
        <w:overflowPunct/>
        <w:topLinePunct w:val="0"/>
        <w:bidi w:val="0"/>
        <w:spacing w:line="560" w:lineRule="exact"/>
        <w:jc w:val="both"/>
        <w:rPr>
          <w:rFonts w:ascii="仿宋_GB2312" w:hAnsi="仿宋_GB2312" w:eastAsia="仿宋_GB2312" w:cs="仿宋_GB2312"/>
          <w:sz w:val="32"/>
          <w:szCs w:val="32"/>
          <w:lang w:eastAsia="zh-CN"/>
        </w:rPr>
      </w:pPr>
    </w:p>
    <w:p w14:paraId="46301E05">
      <w:pPr>
        <w:keepNext w:val="0"/>
        <w:keepLines w:val="0"/>
        <w:pageBreakBefore w:val="0"/>
        <w:wordWrap/>
        <w:overflowPunct/>
        <w:topLinePunct w:val="0"/>
        <w:bidi w:val="0"/>
        <w:spacing w:line="560" w:lineRule="exact"/>
        <w:jc w:val="both"/>
        <w:rPr>
          <w:rFonts w:ascii="仿宋_GB2312" w:hAnsi="仿宋_GB2312" w:eastAsia="仿宋_GB2312" w:cs="仿宋_GB2312"/>
          <w:sz w:val="32"/>
          <w:szCs w:val="32"/>
          <w:lang w:eastAsia="zh-CN"/>
        </w:rPr>
      </w:pPr>
    </w:p>
    <w:p w14:paraId="7541BE27">
      <w:pPr>
        <w:keepNext w:val="0"/>
        <w:keepLines w:val="0"/>
        <w:pageBreakBefore w:val="0"/>
        <w:wordWrap/>
        <w:overflowPunct/>
        <w:topLinePunct w:val="0"/>
        <w:bidi w:val="0"/>
        <w:spacing w:line="560" w:lineRule="exact"/>
        <w:jc w:val="both"/>
        <w:rPr>
          <w:rFonts w:ascii="仿宋_GB2312" w:hAnsi="仿宋_GB2312" w:eastAsia="仿宋_GB2312" w:cs="仿宋_GB2312"/>
          <w:sz w:val="32"/>
          <w:szCs w:val="32"/>
          <w:lang w:eastAsia="zh-CN"/>
        </w:rPr>
      </w:pPr>
    </w:p>
    <w:p w14:paraId="16BA0D5A">
      <w:pPr>
        <w:keepNext w:val="0"/>
        <w:keepLines w:val="0"/>
        <w:pageBreakBefore w:val="0"/>
        <w:wordWrap/>
        <w:overflowPunct/>
        <w:topLinePunct w:val="0"/>
        <w:bidi w:val="0"/>
        <w:spacing w:line="560" w:lineRule="exact"/>
        <w:jc w:val="both"/>
        <w:rPr>
          <w:rFonts w:ascii="仿宋_GB2312" w:hAnsi="仿宋_GB2312" w:eastAsia="仿宋_GB2312" w:cs="仿宋_GB2312"/>
          <w:sz w:val="32"/>
          <w:szCs w:val="32"/>
          <w:lang w:eastAsia="zh-CN"/>
        </w:rPr>
      </w:pPr>
    </w:p>
    <w:p w14:paraId="3D754DE1">
      <w:pPr>
        <w:keepNext w:val="0"/>
        <w:keepLines w:val="0"/>
        <w:pageBreakBefore w:val="0"/>
        <w:wordWrap/>
        <w:overflowPunct/>
        <w:topLinePunct w:val="0"/>
        <w:bidi w:val="0"/>
        <w:spacing w:line="560" w:lineRule="exact"/>
        <w:jc w:val="both"/>
        <w:rPr>
          <w:rFonts w:ascii="仿宋_GB2312" w:hAnsi="仿宋_GB2312" w:eastAsia="仿宋_GB2312" w:cs="仿宋_GB2312"/>
          <w:sz w:val="32"/>
          <w:szCs w:val="32"/>
          <w:lang w:eastAsia="zh-CN"/>
        </w:rPr>
      </w:pPr>
    </w:p>
    <w:p w14:paraId="34800AAD">
      <w:pPr>
        <w:keepNext w:val="0"/>
        <w:keepLines w:val="0"/>
        <w:pageBreakBefore w:val="0"/>
        <w:wordWrap/>
        <w:overflowPunct/>
        <w:topLinePunct w:val="0"/>
        <w:bidi w:val="0"/>
        <w:spacing w:line="560" w:lineRule="exact"/>
        <w:jc w:val="both"/>
        <w:rPr>
          <w:rFonts w:ascii="仿宋_GB2312" w:hAnsi="仿宋_GB2312" w:eastAsia="仿宋_GB2312" w:cs="仿宋_GB2312"/>
          <w:sz w:val="32"/>
          <w:szCs w:val="32"/>
          <w:lang w:eastAsia="zh-CN"/>
        </w:rPr>
      </w:pPr>
    </w:p>
    <w:p w14:paraId="7003B42D">
      <w:pPr>
        <w:keepNext w:val="0"/>
        <w:keepLines w:val="0"/>
        <w:pageBreakBefore w:val="0"/>
        <w:wordWrap/>
        <w:overflowPunct/>
        <w:topLinePunct w:val="0"/>
        <w:bidi w:val="0"/>
        <w:spacing w:line="560" w:lineRule="exact"/>
        <w:jc w:val="both"/>
        <w:rPr>
          <w:rFonts w:ascii="仿宋_GB2312" w:hAnsi="仿宋_GB2312" w:eastAsia="仿宋_GB2312" w:cs="仿宋_GB2312"/>
          <w:sz w:val="32"/>
          <w:szCs w:val="32"/>
          <w:lang w:eastAsia="zh-CN"/>
        </w:rPr>
      </w:pPr>
    </w:p>
    <w:p w14:paraId="574BEFA1">
      <w:pPr>
        <w:keepNext w:val="0"/>
        <w:keepLines w:val="0"/>
        <w:pageBreakBefore w:val="0"/>
        <w:wordWrap/>
        <w:overflowPunct/>
        <w:topLinePunct w:val="0"/>
        <w:bidi w:val="0"/>
        <w:spacing w:line="560" w:lineRule="exact"/>
        <w:jc w:val="both"/>
        <w:rPr>
          <w:rFonts w:ascii="仿宋_GB2312" w:hAnsi="仿宋_GB2312" w:eastAsia="仿宋_GB2312" w:cs="仿宋_GB2312"/>
          <w:sz w:val="32"/>
          <w:szCs w:val="32"/>
          <w:lang w:eastAsia="zh-CN"/>
        </w:rPr>
      </w:pPr>
    </w:p>
    <w:p w14:paraId="5F7983E7">
      <w:pPr>
        <w:keepNext w:val="0"/>
        <w:keepLines w:val="0"/>
        <w:pageBreakBefore w:val="0"/>
        <w:wordWrap/>
        <w:overflowPunct/>
        <w:topLinePunct w:val="0"/>
        <w:bidi w:val="0"/>
        <w:spacing w:line="560" w:lineRule="exact"/>
        <w:jc w:val="both"/>
        <w:rPr>
          <w:rFonts w:ascii="仿宋_GB2312" w:hAnsi="仿宋_GB2312" w:eastAsia="仿宋_GB2312" w:cs="仿宋_GB2312"/>
          <w:sz w:val="32"/>
          <w:szCs w:val="32"/>
          <w:lang w:eastAsia="zh-CN"/>
        </w:rPr>
      </w:pPr>
    </w:p>
    <w:p w14:paraId="719849FB">
      <w:pPr>
        <w:keepNext w:val="0"/>
        <w:keepLines w:val="0"/>
        <w:pageBreakBefore w:val="0"/>
        <w:wordWrap/>
        <w:overflowPunct/>
        <w:topLinePunct w:val="0"/>
        <w:bidi w:val="0"/>
        <w:spacing w:line="560" w:lineRule="exact"/>
        <w:jc w:val="both"/>
        <w:rPr>
          <w:rFonts w:ascii="仿宋_GB2312" w:hAnsi="仿宋_GB2312" w:eastAsia="仿宋_GB2312" w:cs="仿宋_GB2312"/>
          <w:sz w:val="32"/>
          <w:szCs w:val="32"/>
          <w:lang w:eastAsia="zh-CN"/>
        </w:rPr>
      </w:pPr>
    </w:p>
    <w:p w14:paraId="12BC3EE3">
      <w:pPr>
        <w:keepNext w:val="0"/>
        <w:keepLines w:val="0"/>
        <w:pageBreakBefore w:val="0"/>
        <w:wordWrap/>
        <w:overflowPunct/>
        <w:topLinePunct w:val="0"/>
        <w:bidi w:val="0"/>
        <w:spacing w:line="560" w:lineRule="exact"/>
        <w:jc w:val="both"/>
        <w:rPr>
          <w:rFonts w:ascii="仿宋_GB2312" w:hAnsi="仿宋_GB2312" w:eastAsia="仿宋_GB2312" w:cs="仿宋_GB2312"/>
          <w:sz w:val="32"/>
          <w:szCs w:val="32"/>
          <w:lang w:eastAsia="zh-CN"/>
        </w:rPr>
      </w:pPr>
    </w:p>
    <w:p w14:paraId="5EE87590">
      <w:pPr>
        <w:keepNext w:val="0"/>
        <w:keepLines w:val="0"/>
        <w:pageBreakBefore w:val="0"/>
        <w:wordWrap/>
        <w:overflowPunct/>
        <w:topLinePunct w:val="0"/>
        <w:bidi w:val="0"/>
        <w:spacing w:line="560" w:lineRule="exact"/>
        <w:jc w:val="both"/>
        <w:rPr>
          <w:rFonts w:ascii="仿宋_GB2312" w:hAnsi="仿宋_GB2312" w:eastAsia="仿宋_GB2312" w:cs="仿宋_GB2312"/>
          <w:sz w:val="32"/>
          <w:szCs w:val="32"/>
          <w:lang w:eastAsia="zh-CN"/>
        </w:rPr>
      </w:pPr>
    </w:p>
    <w:p w14:paraId="01F2AFA7">
      <w:pPr>
        <w:keepNext w:val="0"/>
        <w:keepLines w:val="0"/>
        <w:pageBreakBefore w:val="0"/>
        <w:wordWrap/>
        <w:overflowPunct/>
        <w:topLinePunct w:val="0"/>
        <w:bidi w:val="0"/>
        <w:spacing w:line="560" w:lineRule="exact"/>
        <w:jc w:val="both"/>
        <w:rPr>
          <w:rFonts w:ascii="仿宋_GB2312" w:hAnsi="仿宋_GB2312" w:eastAsia="仿宋_GB2312" w:cs="仿宋_GB2312"/>
          <w:sz w:val="32"/>
          <w:szCs w:val="32"/>
          <w:lang w:eastAsia="zh-CN"/>
        </w:rPr>
      </w:pPr>
    </w:p>
    <w:p w14:paraId="554F540C">
      <w:pPr>
        <w:keepNext w:val="0"/>
        <w:keepLines w:val="0"/>
        <w:pageBreakBefore w:val="0"/>
        <w:wordWrap/>
        <w:overflowPunct/>
        <w:topLinePunct w:val="0"/>
        <w:bidi w:val="0"/>
        <w:spacing w:line="560" w:lineRule="exact"/>
        <w:jc w:val="both"/>
        <w:rPr>
          <w:rFonts w:ascii="仿宋_GB2312" w:hAnsi="仿宋_GB2312" w:eastAsia="仿宋_GB2312" w:cs="仿宋_GB2312"/>
          <w:sz w:val="32"/>
          <w:szCs w:val="32"/>
          <w:lang w:eastAsia="zh-CN"/>
        </w:rPr>
      </w:pPr>
    </w:p>
    <w:p w14:paraId="539720DD">
      <w:pPr>
        <w:keepNext w:val="0"/>
        <w:keepLines w:val="0"/>
        <w:pageBreakBefore w:val="0"/>
        <w:wordWrap/>
        <w:overflowPunct/>
        <w:topLinePunct w:val="0"/>
        <w:bidi w:val="0"/>
        <w:spacing w:line="560" w:lineRule="exact"/>
        <w:jc w:val="both"/>
        <w:rPr>
          <w:rFonts w:ascii="仿宋_GB2312" w:hAnsi="仿宋_GB2312" w:eastAsia="仿宋_GB2312" w:cs="仿宋_GB2312"/>
          <w:sz w:val="32"/>
          <w:szCs w:val="32"/>
          <w:lang w:eastAsia="zh-CN"/>
        </w:rPr>
      </w:pPr>
    </w:p>
    <w:p w14:paraId="62EDE902">
      <w:pPr>
        <w:keepNext w:val="0"/>
        <w:keepLines w:val="0"/>
        <w:pageBreakBefore w:val="0"/>
        <w:wordWrap/>
        <w:overflowPunct/>
        <w:topLinePunct w:val="0"/>
        <w:bidi w:val="0"/>
        <w:spacing w:line="560" w:lineRule="exact"/>
        <w:jc w:val="both"/>
        <w:rPr>
          <w:rFonts w:ascii="仿宋_GB2312" w:hAnsi="仿宋_GB2312" w:eastAsia="仿宋_GB2312" w:cs="仿宋_GB2312"/>
          <w:sz w:val="32"/>
          <w:szCs w:val="32"/>
          <w:lang w:eastAsia="zh-CN"/>
        </w:rPr>
      </w:pPr>
    </w:p>
    <w:p w14:paraId="0FDEF77E">
      <w:pPr>
        <w:keepNext w:val="0"/>
        <w:keepLines w:val="0"/>
        <w:pageBreakBefore w:val="0"/>
        <w:wordWrap/>
        <w:overflowPunct/>
        <w:topLinePunct w:val="0"/>
        <w:bidi w:val="0"/>
        <w:spacing w:line="560" w:lineRule="exact"/>
        <w:jc w:val="both"/>
        <w:rPr>
          <w:rFonts w:ascii="仿宋_GB2312" w:hAnsi="仿宋_GB2312" w:eastAsia="仿宋_GB2312" w:cs="仿宋_GB2312"/>
          <w:sz w:val="32"/>
          <w:szCs w:val="32"/>
          <w:lang w:eastAsia="zh-CN"/>
        </w:rPr>
      </w:pPr>
    </w:p>
    <w:p w14:paraId="00971EBF">
      <w:pPr>
        <w:keepNext w:val="0"/>
        <w:keepLines w:val="0"/>
        <w:pageBreakBefore w:val="0"/>
        <w:wordWrap/>
        <w:overflowPunct/>
        <w:topLinePunct w:val="0"/>
        <w:bidi w:val="0"/>
        <w:spacing w:line="560" w:lineRule="exact"/>
        <w:jc w:val="both"/>
        <w:rPr>
          <w:rFonts w:ascii="仿宋_GB2312" w:hAnsi="仿宋_GB2312" w:eastAsia="仿宋_GB2312" w:cs="仿宋_GB2312"/>
          <w:sz w:val="32"/>
          <w:szCs w:val="32"/>
          <w:lang w:eastAsia="zh-CN"/>
        </w:rPr>
      </w:pPr>
    </w:p>
    <w:p w14:paraId="0426939A">
      <w:pPr>
        <w:keepNext w:val="0"/>
        <w:keepLines w:val="0"/>
        <w:pageBreakBefore w:val="0"/>
        <w:wordWrap/>
        <w:overflowPunct/>
        <w:topLinePunct w:val="0"/>
        <w:bidi w:val="0"/>
        <w:spacing w:line="560" w:lineRule="exact"/>
        <w:jc w:val="both"/>
        <w:rPr>
          <w:rFonts w:ascii="仿宋_GB2312" w:hAnsi="仿宋_GB2312" w:eastAsia="仿宋_GB2312" w:cs="仿宋_GB2312"/>
          <w:sz w:val="32"/>
          <w:szCs w:val="32"/>
          <w:lang w:eastAsia="zh-CN"/>
        </w:rPr>
      </w:pPr>
    </w:p>
    <w:p w14:paraId="7C78EF50">
      <w:pPr>
        <w:pStyle w:val="3"/>
        <w:keepNext w:val="0"/>
        <w:keepLines w:val="0"/>
        <w:pageBreakBefore w:val="0"/>
        <w:wordWrap/>
        <w:overflowPunct/>
        <w:topLinePunct w:val="0"/>
        <w:bidi w:val="0"/>
        <w:spacing w:line="560" w:lineRule="exact"/>
        <w:ind w:right="17"/>
        <w:jc w:val="center"/>
        <w:rPr>
          <w:rFonts w:hint="eastAsia" w:ascii="方正小标宋简体" w:hAnsi="方正小标宋简体" w:eastAsia="方正小标宋简体" w:cs="方正小标宋简体"/>
          <w:b w:val="0"/>
          <w:bCs w:val="0"/>
          <w:spacing w:val="8"/>
          <w:sz w:val="44"/>
          <w:szCs w:val="44"/>
          <w:lang w:eastAsia="zh-CN"/>
        </w:rPr>
      </w:pPr>
      <w:r>
        <w:rPr>
          <w:rFonts w:hint="eastAsia" w:ascii="方正小标宋简体" w:hAnsi="方正小标宋简体" w:eastAsia="方正小标宋简体" w:cs="方正小标宋简体"/>
          <w:b w:val="0"/>
          <w:bCs w:val="0"/>
          <w:spacing w:val="8"/>
          <w:sz w:val="44"/>
          <w:szCs w:val="44"/>
          <w:lang w:eastAsia="zh-CN"/>
        </w:rPr>
        <w:t>面2026030</w:t>
      </w:r>
      <w:r>
        <w:rPr>
          <w:rFonts w:hint="eastAsia" w:ascii="方正小标宋简体" w:hAnsi="方正小标宋简体" w:eastAsia="方正小标宋简体" w:cs="方正小标宋简体"/>
          <w:b w:val="0"/>
          <w:bCs w:val="0"/>
          <w:spacing w:val="8"/>
          <w:sz w:val="44"/>
          <w:szCs w:val="44"/>
          <w:lang w:val="en-US" w:eastAsia="zh-CN"/>
        </w:rPr>
        <w:t>13</w:t>
      </w:r>
      <w:r>
        <w:rPr>
          <w:rFonts w:hint="eastAsia" w:ascii="方正小标宋简体" w:hAnsi="方正小标宋简体" w:eastAsia="方正小标宋简体" w:cs="方正小标宋简体"/>
          <w:b w:val="0"/>
          <w:bCs w:val="0"/>
          <w:spacing w:val="8"/>
          <w:sz w:val="44"/>
          <w:szCs w:val="44"/>
          <w:lang w:eastAsia="zh-CN"/>
        </w:rPr>
        <w:t xml:space="preserve"> 肿瘤标志物在肿瘤疾病中预防、诊断、疗效及预后的临床应用研究</w:t>
      </w:r>
    </w:p>
    <w:p w14:paraId="6E73A7AE">
      <w:pPr>
        <w:pStyle w:val="3"/>
        <w:keepNext w:val="0"/>
        <w:keepLines w:val="0"/>
        <w:pageBreakBefore w:val="0"/>
        <w:wordWrap/>
        <w:overflowPunct/>
        <w:topLinePunct w:val="0"/>
        <w:bidi w:val="0"/>
        <w:spacing w:line="560" w:lineRule="exact"/>
        <w:ind w:right="17"/>
        <w:jc w:val="center"/>
        <w:rPr>
          <w:rFonts w:hint="eastAsia" w:ascii="方正小标宋简体" w:hAnsi="方正小标宋简体" w:eastAsia="方正小标宋简体" w:cs="方正小标宋简体"/>
          <w:b w:val="0"/>
          <w:bCs w:val="0"/>
          <w:spacing w:val="8"/>
          <w:sz w:val="44"/>
          <w:szCs w:val="44"/>
          <w:lang w:eastAsia="zh-CN"/>
        </w:rPr>
      </w:pPr>
    </w:p>
    <w:p w14:paraId="7F1F3B6D">
      <w:pPr>
        <w:keepNext w:val="0"/>
        <w:keepLines w:val="0"/>
        <w:pageBreakBefore w:val="0"/>
        <w:wordWrap/>
        <w:overflowPunct/>
        <w:topLinePunct w:val="0"/>
        <w:bidi w:val="0"/>
        <w:spacing w:line="560" w:lineRule="exact"/>
        <w:jc w:val="both"/>
        <w:rPr>
          <w:rFonts w:hint="eastAsia" w:ascii="仿宋_GB2312" w:eastAsia="仿宋_GB2312"/>
          <w:bCs/>
          <w:spacing w:val="8"/>
          <w:sz w:val="32"/>
          <w:szCs w:val="32"/>
          <w:lang w:eastAsia="zh-CN"/>
        </w:rPr>
      </w:pPr>
      <w:r>
        <w:rPr>
          <w:rFonts w:hint="eastAsia" w:ascii="仿宋_GB2312" w:eastAsia="仿宋_GB2312"/>
          <w:b/>
          <w:bCs/>
          <w:spacing w:val="8"/>
          <w:sz w:val="32"/>
          <w:szCs w:val="32"/>
          <w:lang w:eastAsia="zh-CN"/>
        </w:rPr>
        <w:t>一、领域：</w:t>
      </w:r>
      <w:r>
        <w:rPr>
          <w:rFonts w:hint="eastAsia" w:ascii="仿宋_GB2312" w:eastAsia="仿宋_GB2312"/>
          <w:bCs/>
          <w:spacing w:val="8"/>
          <w:sz w:val="32"/>
          <w:szCs w:val="32"/>
          <w:lang w:eastAsia="zh-CN"/>
        </w:rPr>
        <w:t>肿瘤预防诊断</w:t>
      </w:r>
    </w:p>
    <w:p w14:paraId="32CD9AEA">
      <w:pPr>
        <w:keepNext w:val="0"/>
        <w:keepLines w:val="0"/>
        <w:pageBreakBefore w:val="0"/>
        <w:wordWrap/>
        <w:overflowPunct/>
        <w:topLinePunct w:val="0"/>
        <w:bidi w:val="0"/>
        <w:spacing w:line="560" w:lineRule="exact"/>
        <w:jc w:val="both"/>
        <w:rPr>
          <w:rFonts w:hint="eastAsia" w:ascii="仿宋_GB2312" w:eastAsia="仿宋_GB2312"/>
          <w:b/>
          <w:bCs/>
          <w:spacing w:val="8"/>
          <w:sz w:val="32"/>
          <w:szCs w:val="32"/>
          <w:lang w:eastAsia="zh-CN"/>
        </w:rPr>
      </w:pPr>
      <w:r>
        <w:rPr>
          <w:rFonts w:hint="eastAsia" w:ascii="仿宋_GB2312" w:eastAsia="仿宋_GB2312"/>
          <w:b/>
          <w:bCs/>
          <w:spacing w:val="8"/>
          <w:sz w:val="32"/>
          <w:szCs w:val="32"/>
          <w:lang w:eastAsia="zh-CN"/>
        </w:rPr>
        <w:t>二、主要研究内容</w:t>
      </w:r>
    </w:p>
    <w:p w14:paraId="2871F08C">
      <w:pPr>
        <w:keepNext w:val="0"/>
        <w:keepLines w:val="0"/>
        <w:pageBreakBefore w:val="0"/>
        <w:wordWrap/>
        <w:overflowPunct/>
        <w:topLinePunct w:val="0"/>
        <w:bidi w:val="0"/>
        <w:spacing w:line="560" w:lineRule="exact"/>
        <w:ind w:firstLine="672" w:firstLineChars="200"/>
        <w:jc w:val="both"/>
        <w:rPr>
          <w:rFonts w:hint="eastAsia" w:ascii="仿宋_GB2312" w:eastAsia="仿宋_GB2312"/>
          <w:bCs/>
          <w:spacing w:val="8"/>
          <w:sz w:val="32"/>
          <w:szCs w:val="32"/>
          <w:lang w:eastAsia="zh-CN"/>
        </w:rPr>
      </w:pPr>
      <w:r>
        <w:rPr>
          <w:rFonts w:hint="eastAsia" w:ascii="仿宋_GB2312" w:eastAsia="仿宋_GB2312"/>
          <w:bCs/>
          <w:spacing w:val="8"/>
          <w:sz w:val="32"/>
          <w:szCs w:val="32"/>
          <w:lang w:eastAsia="zh-CN"/>
        </w:rPr>
        <w:t>围绕我国肿瘤患者全程管理的临床诊疗需求，探讨化学发光法检测的肿瘤新标志物的病理、生理影响因素和检测干扰因素，确定利用肿瘤标志物开展肿瘤筛查的指征、参考范围和诊断价值，为实现我国肿瘤患者的早期诊断和精准治疗提供新依据。或开展肿瘤标志物在非肿瘤疾病中的探索应用。</w:t>
      </w:r>
    </w:p>
    <w:p w14:paraId="67228BA7">
      <w:pPr>
        <w:keepNext w:val="0"/>
        <w:keepLines w:val="0"/>
        <w:pageBreakBefore w:val="0"/>
        <w:wordWrap/>
        <w:overflowPunct/>
        <w:topLinePunct w:val="0"/>
        <w:bidi w:val="0"/>
        <w:spacing w:line="560" w:lineRule="exact"/>
        <w:jc w:val="both"/>
        <w:rPr>
          <w:rFonts w:ascii="仿宋_GB2312" w:eastAsia="仿宋_GB2312"/>
          <w:b/>
          <w:bCs/>
          <w:spacing w:val="8"/>
          <w:sz w:val="32"/>
          <w:szCs w:val="32"/>
          <w:lang w:eastAsia="zh-CN"/>
        </w:rPr>
      </w:pPr>
      <w:r>
        <w:rPr>
          <w:rFonts w:hint="eastAsia" w:ascii="仿宋_GB2312" w:eastAsia="仿宋_GB2312"/>
          <w:b/>
          <w:bCs/>
          <w:spacing w:val="8"/>
          <w:sz w:val="32"/>
          <w:szCs w:val="32"/>
          <w:lang w:eastAsia="zh-CN"/>
        </w:rPr>
        <w:t>三、项目考核指标（项目执行期内）</w:t>
      </w:r>
    </w:p>
    <w:p w14:paraId="407B62B7">
      <w:pPr>
        <w:keepNext w:val="0"/>
        <w:keepLines w:val="0"/>
        <w:pageBreakBefore w:val="0"/>
        <w:wordWrap/>
        <w:overflowPunct/>
        <w:topLinePunct w:val="0"/>
        <w:bidi w:val="0"/>
        <w:spacing w:line="560" w:lineRule="exact"/>
        <w:ind w:firstLine="672" w:firstLineChars="200"/>
        <w:jc w:val="both"/>
        <w:rPr>
          <w:rFonts w:ascii="仿宋_GB2312" w:eastAsia="仿宋_GB2312"/>
          <w:bCs/>
          <w:spacing w:val="8"/>
          <w:sz w:val="32"/>
          <w:szCs w:val="32"/>
          <w:lang w:eastAsia="zh-CN"/>
        </w:rPr>
      </w:pPr>
      <w:r>
        <w:rPr>
          <w:rFonts w:hint="eastAsia" w:ascii="仿宋_GB2312" w:eastAsia="仿宋_GB2312"/>
          <w:bCs/>
          <w:spacing w:val="8"/>
          <w:sz w:val="32"/>
          <w:szCs w:val="32"/>
          <w:lang w:eastAsia="zh-CN"/>
        </w:rPr>
        <w:t>（一）学术指标：发表</w:t>
      </w:r>
      <w:r>
        <w:rPr>
          <w:rFonts w:hint="eastAsia" w:ascii="仿宋_GB2312" w:eastAsia="仿宋_GB2312"/>
          <w:bCs/>
          <w:spacing w:val="8"/>
          <w:sz w:val="32"/>
          <w:szCs w:val="32"/>
          <w:lang w:val="en-US" w:eastAsia="zh-CN"/>
        </w:rPr>
        <w:t>学术</w:t>
      </w:r>
      <w:r>
        <w:rPr>
          <w:rFonts w:hint="eastAsia" w:ascii="仿宋_GB2312" w:eastAsia="仿宋_GB2312"/>
          <w:bCs/>
          <w:spacing w:val="8"/>
          <w:sz w:val="32"/>
          <w:szCs w:val="32"/>
          <w:lang w:eastAsia="zh-CN"/>
        </w:rPr>
        <w:t>论文≥1篇。</w:t>
      </w:r>
    </w:p>
    <w:p w14:paraId="3D5E01FB">
      <w:pPr>
        <w:keepNext w:val="0"/>
        <w:keepLines w:val="0"/>
        <w:pageBreakBefore w:val="0"/>
        <w:wordWrap/>
        <w:overflowPunct/>
        <w:topLinePunct w:val="0"/>
        <w:bidi w:val="0"/>
        <w:spacing w:line="560" w:lineRule="exact"/>
        <w:ind w:firstLine="672" w:firstLineChars="200"/>
        <w:jc w:val="both"/>
        <w:rPr>
          <w:rFonts w:ascii="仿宋_GB2312" w:eastAsia="仿宋_GB2312"/>
          <w:bCs/>
          <w:spacing w:val="8"/>
          <w:sz w:val="32"/>
          <w:szCs w:val="32"/>
          <w:lang w:eastAsia="zh-CN"/>
        </w:rPr>
      </w:pPr>
      <w:r>
        <w:rPr>
          <w:rFonts w:hint="eastAsia" w:ascii="仿宋_GB2312" w:eastAsia="仿宋_GB2312"/>
          <w:bCs/>
          <w:spacing w:val="8"/>
          <w:sz w:val="32"/>
          <w:szCs w:val="32"/>
          <w:lang w:eastAsia="zh-CN"/>
        </w:rPr>
        <w:t>（二）技术指标：利用肿瘤标志物开展肿瘤筛查的指征、参考范围和诊断价值，为实现肿瘤患者的早期诊断和精准治疗提供新依据，形成≥1份项目分析报告。</w:t>
      </w:r>
    </w:p>
    <w:p w14:paraId="06D0F0C8">
      <w:pPr>
        <w:keepNext w:val="0"/>
        <w:keepLines w:val="0"/>
        <w:pageBreakBefore w:val="0"/>
        <w:wordWrap/>
        <w:overflowPunct/>
        <w:topLinePunct w:val="0"/>
        <w:bidi w:val="0"/>
        <w:spacing w:line="560" w:lineRule="exact"/>
        <w:jc w:val="both"/>
        <w:rPr>
          <w:rFonts w:ascii="仿宋_GB2312" w:eastAsia="仿宋_GB2312"/>
          <w:bCs/>
          <w:spacing w:val="8"/>
          <w:sz w:val="32"/>
          <w:szCs w:val="32"/>
          <w:lang w:eastAsia="zh-CN"/>
        </w:rPr>
      </w:pPr>
      <w:r>
        <w:rPr>
          <w:rFonts w:hint="eastAsia" w:ascii="仿宋_GB2312" w:eastAsia="仿宋_GB2312"/>
          <w:b/>
          <w:bCs/>
          <w:spacing w:val="8"/>
          <w:sz w:val="32"/>
          <w:szCs w:val="32"/>
          <w:lang w:eastAsia="zh-CN"/>
        </w:rPr>
        <w:t>四、项目实施年限：</w:t>
      </w:r>
      <w:r>
        <w:rPr>
          <w:rFonts w:hint="eastAsia" w:ascii="仿宋_GB2312" w:eastAsia="仿宋_GB2312"/>
          <w:bCs/>
          <w:spacing w:val="8"/>
          <w:sz w:val="32"/>
          <w:szCs w:val="32"/>
          <w:lang w:eastAsia="zh-CN"/>
        </w:rPr>
        <w:t>不超过2年</w:t>
      </w:r>
    </w:p>
    <w:p w14:paraId="18B1D158">
      <w:pPr>
        <w:keepNext w:val="0"/>
        <w:keepLines w:val="0"/>
        <w:pageBreakBefore w:val="0"/>
        <w:wordWrap/>
        <w:overflowPunct/>
        <w:topLinePunct w:val="0"/>
        <w:bidi w:val="0"/>
        <w:spacing w:line="560" w:lineRule="exact"/>
        <w:jc w:val="both"/>
        <w:rPr>
          <w:rFonts w:hint="eastAsia" w:ascii="仿宋_GB2312" w:eastAsia="仿宋_GB2312"/>
          <w:bCs/>
          <w:spacing w:val="8"/>
          <w:sz w:val="32"/>
          <w:szCs w:val="32"/>
          <w:lang w:eastAsia="zh-CN"/>
        </w:rPr>
      </w:pPr>
      <w:r>
        <w:rPr>
          <w:rFonts w:hint="eastAsia" w:ascii="仿宋_GB2312" w:eastAsia="仿宋_GB2312"/>
          <w:b/>
          <w:bCs/>
          <w:spacing w:val="8"/>
          <w:sz w:val="32"/>
          <w:szCs w:val="32"/>
          <w:lang w:eastAsia="zh-CN"/>
        </w:rPr>
        <w:t>五、资助金额：</w:t>
      </w:r>
      <w:r>
        <w:rPr>
          <w:rFonts w:hint="eastAsia" w:ascii="仿宋_GB2312" w:eastAsia="仿宋_GB2312"/>
          <w:bCs/>
          <w:spacing w:val="8"/>
          <w:sz w:val="32"/>
          <w:szCs w:val="32"/>
          <w:lang w:eastAsia="zh-CN"/>
        </w:rPr>
        <w:t>不超过20万元</w:t>
      </w:r>
    </w:p>
    <w:p w14:paraId="78B8E8A5">
      <w:pPr>
        <w:keepNext w:val="0"/>
        <w:keepLines w:val="0"/>
        <w:pageBreakBefore w:val="0"/>
        <w:wordWrap/>
        <w:overflowPunct/>
        <w:topLinePunct w:val="0"/>
        <w:bidi w:val="0"/>
        <w:spacing w:line="560" w:lineRule="exact"/>
        <w:jc w:val="both"/>
        <w:rPr>
          <w:rFonts w:ascii="仿宋_GB2312" w:eastAsia="仿宋_GB2312"/>
          <w:bCs/>
          <w:spacing w:val="8"/>
          <w:sz w:val="32"/>
          <w:szCs w:val="32"/>
          <w:lang w:eastAsia="zh-CN"/>
        </w:rPr>
      </w:pPr>
    </w:p>
    <w:p w14:paraId="68C1ED50">
      <w:pPr>
        <w:keepNext w:val="0"/>
        <w:keepLines w:val="0"/>
        <w:pageBreakBefore w:val="0"/>
        <w:wordWrap/>
        <w:overflowPunct/>
        <w:topLinePunct w:val="0"/>
        <w:bidi w:val="0"/>
        <w:spacing w:line="560" w:lineRule="exact"/>
        <w:jc w:val="both"/>
        <w:rPr>
          <w:rFonts w:ascii="仿宋_GB2312" w:eastAsia="仿宋_GB2312"/>
          <w:bCs/>
          <w:spacing w:val="8"/>
          <w:sz w:val="32"/>
          <w:szCs w:val="32"/>
          <w:lang w:eastAsia="zh-CN"/>
        </w:rPr>
      </w:pPr>
    </w:p>
    <w:p w14:paraId="72B9FB23">
      <w:pPr>
        <w:keepNext w:val="0"/>
        <w:keepLines w:val="0"/>
        <w:pageBreakBefore w:val="0"/>
        <w:wordWrap/>
        <w:overflowPunct/>
        <w:topLinePunct w:val="0"/>
        <w:bidi w:val="0"/>
        <w:spacing w:line="560" w:lineRule="exact"/>
        <w:jc w:val="both"/>
        <w:rPr>
          <w:rFonts w:ascii="仿宋_GB2312" w:eastAsia="仿宋_GB2312"/>
          <w:bCs/>
          <w:spacing w:val="8"/>
          <w:sz w:val="32"/>
          <w:szCs w:val="32"/>
          <w:lang w:eastAsia="zh-CN"/>
        </w:rPr>
      </w:pPr>
    </w:p>
    <w:p w14:paraId="4DCE9079">
      <w:pPr>
        <w:keepNext w:val="0"/>
        <w:keepLines w:val="0"/>
        <w:pageBreakBefore w:val="0"/>
        <w:wordWrap/>
        <w:overflowPunct/>
        <w:topLinePunct w:val="0"/>
        <w:bidi w:val="0"/>
        <w:spacing w:line="560" w:lineRule="exact"/>
        <w:jc w:val="both"/>
        <w:rPr>
          <w:rFonts w:ascii="仿宋_GB2312" w:eastAsia="仿宋_GB2312"/>
          <w:bCs/>
          <w:spacing w:val="8"/>
          <w:sz w:val="32"/>
          <w:szCs w:val="32"/>
          <w:lang w:eastAsia="zh-CN"/>
        </w:rPr>
      </w:pPr>
    </w:p>
    <w:p w14:paraId="63E46F30">
      <w:pPr>
        <w:keepNext w:val="0"/>
        <w:keepLines w:val="0"/>
        <w:pageBreakBefore w:val="0"/>
        <w:wordWrap/>
        <w:overflowPunct/>
        <w:topLinePunct w:val="0"/>
        <w:bidi w:val="0"/>
        <w:spacing w:line="560" w:lineRule="exact"/>
        <w:jc w:val="both"/>
        <w:rPr>
          <w:rFonts w:ascii="仿宋_GB2312" w:eastAsia="仿宋_GB2312"/>
          <w:bCs/>
          <w:spacing w:val="8"/>
          <w:sz w:val="32"/>
          <w:szCs w:val="32"/>
          <w:lang w:eastAsia="zh-CN"/>
        </w:rPr>
      </w:pPr>
    </w:p>
    <w:p w14:paraId="55576187">
      <w:pPr>
        <w:pStyle w:val="3"/>
        <w:keepNext w:val="0"/>
        <w:keepLines w:val="0"/>
        <w:pageBreakBefore w:val="0"/>
        <w:wordWrap/>
        <w:overflowPunct/>
        <w:topLinePunct w:val="0"/>
        <w:bidi w:val="0"/>
        <w:spacing w:line="560" w:lineRule="exact"/>
        <w:ind w:right="17"/>
        <w:jc w:val="center"/>
        <w:rPr>
          <w:rFonts w:hint="eastAsia" w:ascii="方正小标宋简体" w:hAnsi="方正小标宋简体" w:eastAsia="方正小标宋简体" w:cs="方正小标宋简体"/>
          <w:b w:val="0"/>
          <w:bCs w:val="0"/>
          <w:spacing w:val="8"/>
          <w:sz w:val="44"/>
          <w:szCs w:val="44"/>
          <w:lang w:eastAsia="zh-CN"/>
        </w:rPr>
      </w:pPr>
      <w:r>
        <w:rPr>
          <w:rFonts w:hint="eastAsia" w:ascii="方正小标宋简体" w:hAnsi="方正小标宋简体" w:eastAsia="方正小标宋简体" w:cs="方正小标宋简体"/>
          <w:b w:val="0"/>
          <w:bCs w:val="0"/>
          <w:spacing w:val="8"/>
          <w:sz w:val="44"/>
          <w:szCs w:val="44"/>
          <w:lang w:eastAsia="zh-CN"/>
        </w:rPr>
        <w:t>面20260301</w:t>
      </w:r>
      <w:r>
        <w:rPr>
          <w:rFonts w:hint="eastAsia" w:ascii="方正小标宋简体" w:hAnsi="方正小标宋简体" w:eastAsia="方正小标宋简体" w:cs="方正小标宋简体"/>
          <w:b w:val="0"/>
          <w:bCs w:val="0"/>
          <w:spacing w:val="8"/>
          <w:sz w:val="44"/>
          <w:szCs w:val="44"/>
          <w:lang w:val="en-US" w:eastAsia="zh-CN"/>
        </w:rPr>
        <w:t>4</w:t>
      </w:r>
      <w:r>
        <w:rPr>
          <w:rFonts w:hint="eastAsia" w:ascii="方正小标宋简体" w:hAnsi="方正小标宋简体" w:eastAsia="方正小标宋简体" w:cs="方正小标宋简体"/>
          <w:b w:val="0"/>
          <w:bCs w:val="0"/>
          <w:spacing w:val="8"/>
          <w:sz w:val="44"/>
          <w:szCs w:val="44"/>
          <w:lang w:eastAsia="zh-CN"/>
        </w:rPr>
        <w:t xml:space="preserve"> 临床多疾病场景下甲状腺疾病精准筛查及病情评估</w:t>
      </w:r>
    </w:p>
    <w:p w14:paraId="4F080A40">
      <w:pPr>
        <w:pStyle w:val="3"/>
        <w:keepNext w:val="0"/>
        <w:keepLines w:val="0"/>
        <w:pageBreakBefore w:val="0"/>
        <w:wordWrap/>
        <w:overflowPunct/>
        <w:topLinePunct w:val="0"/>
        <w:bidi w:val="0"/>
        <w:spacing w:line="560" w:lineRule="exact"/>
        <w:ind w:right="17"/>
        <w:jc w:val="center"/>
        <w:rPr>
          <w:rFonts w:hint="eastAsia" w:ascii="方正小标宋简体" w:hAnsi="方正小标宋简体" w:eastAsia="方正小标宋简体" w:cs="方正小标宋简体"/>
          <w:b w:val="0"/>
          <w:bCs w:val="0"/>
          <w:spacing w:val="8"/>
          <w:sz w:val="44"/>
          <w:szCs w:val="44"/>
          <w:lang w:eastAsia="zh-CN"/>
        </w:rPr>
      </w:pPr>
    </w:p>
    <w:p w14:paraId="4199E5D4">
      <w:pPr>
        <w:keepNext w:val="0"/>
        <w:keepLines w:val="0"/>
        <w:pageBreakBefore w:val="0"/>
        <w:wordWrap/>
        <w:overflowPunct/>
        <w:topLinePunct w:val="0"/>
        <w:bidi w:val="0"/>
        <w:spacing w:line="560" w:lineRule="exact"/>
        <w:jc w:val="both"/>
        <w:rPr>
          <w:rFonts w:hint="eastAsia" w:ascii="仿宋_GB2312" w:eastAsia="仿宋_GB2312"/>
          <w:bCs/>
          <w:spacing w:val="8"/>
          <w:sz w:val="32"/>
          <w:szCs w:val="32"/>
          <w:lang w:eastAsia="zh-CN"/>
        </w:rPr>
      </w:pPr>
      <w:r>
        <w:rPr>
          <w:rFonts w:hint="eastAsia" w:ascii="仿宋_GB2312" w:eastAsia="仿宋_GB2312"/>
          <w:b/>
          <w:bCs/>
          <w:spacing w:val="8"/>
          <w:sz w:val="32"/>
          <w:szCs w:val="32"/>
          <w:lang w:eastAsia="zh-CN"/>
        </w:rPr>
        <w:t>一、领域：</w:t>
      </w:r>
      <w:r>
        <w:rPr>
          <w:rFonts w:hint="eastAsia" w:ascii="仿宋_GB2312" w:eastAsia="仿宋_GB2312"/>
          <w:bCs/>
          <w:spacing w:val="8"/>
          <w:sz w:val="32"/>
          <w:szCs w:val="32"/>
          <w:lang w:eastAsia="zh-CN"/>
        </w:rPr>
        <w:t>甲状腺疾病</w:t>
      </w:r>
    </w:p>
    <w:p w14:paraId="11E876D3">
      <w:pPr>
        <w:keepNext w:val="0"/>
        <w:keepLines w:val="0"/>
        <w:pageBreakBefore w:val="0"/>
        <w:wordWrap/>
        <w:overflowPunct/>
        <w:topLinePunct w:val="0"/>
        <w:bidi w:val="0"/>
        <w:spacing w:line="560" w:lineRule="exact"/>
        <w:jc w:val="both"/>
        <w:rPr>
          <w:rFonts w:hint="eastAsia" w:ascii="仿宋_GB2312" w:eastAsia="仿宋_GB2312"/>
          <w:b/>
          <w:bCs/>
          <w:spacing w:val="8"/>
          <w:sz w:val="32"/>
          <w:szCs w:val="32"/>
          <w:lang w:eastAsia="zh-CN"/>
        </w:rPr>
      </w:pPr>
      <w:r>
        <w:rPr>
          <w:rFonts w:hint="eastAsia" w:ascii="仿宋_GB2312" w:eastAsia="仿宋_GB2312"/>
          <w:b/>
          <w:bCs/>
          <w:spacing w:val="8"/>
          <w:sz w:val="32"/>
          <w:szCs w:val="32"/>
          <w:lang w:eastAsia="zh-CN"/>
        </w:rPr>
        <w:t>二、主要研究内容</w:t>
      </w:r>
    </w:p>
    <w:p w14:paraId="24E1F7B2">
      <w:pPr>
        <w:keepNext w:val="0"/>
        <w:keepLines w:val="0"/>
        <w:pageBreakBefore w:val="0"/>
        <w:wordWrap/>
        <w:overflowPunct/>
        <w:topLinePunct w:val="0"/>
        <w:bidi w:val="0"/>
        <w:spacing w:line="560" w:lineRule="exact"/>
        <w:ind w:firstLine="672" w:firstLineChars="200"/>
        <w:jc w:val="both"/>
        <w:rPr>
          <w:rFonts w:hint="eastAsia" w:ascii="仿宋_GB2312" w:eastAsia="仿宋_GB2312"/>
          <w:bCs/>
          <w:spacing w:val="8"/>
          <w:sz w:val="32"/>
          <w:szCs w:val="32"/>
          <w:lang w:eastAsia="zh-CN"/>
        </w:rPr>
      </w:pPr>
      <w:r>
        <w:rPr>
          <w:rFonts w:hint="eastAsia" w:ascii="仿宋_GB2312" w:eastAsia="仿宋_GB2312"/>
          <w:bCs/>
          <w:spacing w:val="8"/>
          <w:sz w:val="32"/>
          <w:szCs w:val="32"/>
          <w:lang w:eastAsia="zh-CN"/>
        </w:rPr>
        <w:t>（</w:t>
      </w:r>
      <w:r>
        <w:rPr>
          <w:rFonts w:hint="eastAsia" w:ascii="仿宋_GB2312" w:eastAsia="仿宋_GB2312"/>
          <w:bCs/>
          <w:spacing w:val="8"/>
          <w:sz w:val="32"/>
          <w:szCs w:val="32"/>
          <w:lang w:val="en-US" w:eastAsia="zh-CN"/>
        </w:rPr>
        <w:t>一</w:t>
      </w:r>
      <w:r>
        <w:rPr>
          <w:rFonts w:hint="eastAsia" w:ascii="仿宋_GB2312" w:eastAsia="仿宋_GB2312"/>
          <w:bCs/>
          <w:spacing w:val="8"/>
          <w:sz w:val="32"/>
          <w:szCs w:val="32"/>
          <w:lang w:eastAsia="zh-CN"/>
        </w:rPr>
        <w:t>）分析现有的甲状腺疾病筛查方法的优缺点及适用范围，包括血清甲状腺激素水平检测、甲状腺超声检查、细针穿刺活检等，并在此基础上探索新型的筛查方法以期提高甲状腺疾病的筛查精度和效率；</w:t>
      </w:r>
    </w:p>
    <w:p w14:paraId="47506FC8">
      <w:pPr>
        <w:keepNext w:val="0"/>
        <w:keepLines w:val="0"/>
        <w:pageBreakBefore w:val="0"/>
        <w:wordWrap/>
        <w:overflowPunct/>
        <w:topLinePunct w:val="0"/>
        <w:bidi w:val="0"/>
        <w:spacing w:line="560" w:lineRule="exact"/>
        <w:ind w:firstLine="672" w:firstLineChars="200"/>
        <w:jc w:val="both"/>
        <w:rPr>
          <w:rFonts w:hint="eastAsia" w:ascii="仿宋_GB2312" w:eastAsia="仿宋_GB2312"/>
          <w:bCs/>
          <w:spacing w:val="8"/>
          <w:sz w:val="32"/>
          <w:szCs w:val="32"/>
          <w:lang w:eastAsia="zh-CN"/>
        </w:rPr>
      </w:pPr>
      <w:r>
        <w:rPr>
          <w:rFonts w:hint="eastAsia" w:ascii="仿宋_GB2312" w:eastAsia="仿宋_GB2312"/>
          <w:bCs/>
          <w:spacing w:val="8"/>
          <w:sz w:val="32"/>
          <w:szCs w:val="32"/>
          <w:lang w:eastAsia="zh-CN"/>
        </w:rPr>
        <w:t>（</w:t>
      </w:r>
      <w:r>
        <w:rPr>
          <w:rFonts w:hint="eastAsia" w:ascii="仿宋_GB2312" w:eastAsia="仿宋_GB2312"/>
          <w:bCs/>
          <w:spacing w:val="8"/>
          <w:sz w:val="32"/>
          <w:szCs w:val="32"/>
          <w:lang w:val="en-US" w:eastAsia="zh-CN"/>
        </w:rPr>
        <w:t>二</w:t>
      </w:r>
      <w:r>
        <w:rPr>
          <w:rFonts w:hint="eastAsia" w:ascii="仿宋_GB2312" w:eastAsia="仿宋_GB2312"/>
          <w:bCs/>
          <w:spacing w:val="8"/>
          <w:sz w:val="32"/>
          <w:szCs w:val="32"/>
          <w:lang w:eastAsia="zh-CN"/>
        </w:rPr>
        <w:t>）进一步研究甲状腺疾病的病情评估体系，包括评估指标的选取、评估标准的制定以及评估方法的优化。并通过分析大量甲状腺疾病患者的数据，构建基于大数据的预测模型，为预测患者的疾病发展趋势、治疗效果、参考值制定和共识指南的修订等提供参考依据。</w:t>
      </w:r>
    </w:p>
    <w:p w14:paraId="049B5A55">
      <w:pPr>
        <w:keepNext w:val="0"/>
        <w:keepLines w:val="0"/>
        <w:pageBreakBefore w:val="0"/>
        <w:wordWrap/>
        <w:overflowPunct/>
        <w:topLinePunct w:val="0"/>
        <w:bidi w:val="0"/>
        <w:spacing w:line="560" w:lineRule="exact"/>
        <w:jc w:val="both"/>
        <w:rPr>
          <w:rFonts w:ascii="仿宋_GB2312" w:eastAsia="仿宋_GB2312"/>
          <w:b/>
          <w:bCs/>
          <w:spacing w:val="8"/>
          <w:sz w:val="32"/>
          <w:szCs w:val="32"/>
          <w:lang w:eastAsia="zh-CN"/>
        </w:rPr>
      </w:pPr>
      <w:r>
        <w:rPr>
          <w:rFonts w:hint="eastAsia" w:ascii="仿宋_GB2312" w:eastAsia="仿宋_GB2312"/>
          <w:b/>
          <w:bCs/>
          <w:spacing w:val="8"/>
          <w:sz w:val="32"/>
          <w:szCs w:val="32"/>
          <w:lang w:eastAsia="zh-CN"/>
        </w:rPr>
        <w:t>三、项目考核指标（项目执行期内）</w:t>
      </w:r>
    </w:p>
    <w:p w14:paraId="783EB653">
      <w:pPr>
        <w:keepNext w:val="0"/>
        <w:keepLines w:val="0"/>
        <w:pageBreakBefore w:val="0"/>
        <w:wordWrap/>
        <w:overflowPunct/>
        <w:topLinePunct w:val="0"/>
        <w:bidi w:val="0"/>
        <w:spacing w:line="560" w:lineRule="exact"/>
        <w:ind w:firstLine="672" w:firstLineChars="200"/>
        <w:jc w:val="both"/>
        <w:rPr>
          <w:rFonts w:ascii="仿宋_GB2312" w:eastAsia="仿宋_GB2312"/>
          <w:bCs/>
          <w:spacing w:val="8"/>
          <w:sz w:val="32"/>
          <w:szCs w:val="32"/>
          <w:lang w:eastAsia="zh-CN"/>
        </w:rPr>
      </w:pPr>
      <w:r>
        <w:rPr>
          <w:rFonts w:hint="eastAsia" w:ascii="仿宋_GB2312" w:eastAsia="仿宋_GB2312"/>
          <w:bCs/>
          <w:spacing w:val="8"/>
          <w:sz w:val="32"/>
          <w:szCs w:val="32"/>
          <w:lang w:eastAsia="zh-CN"/>
        </w:rPr>
        <w:t>（一）学术指标：发表</w:t>
      </w:r>
      <w:r>
        <w:rPr>
          <w:rFonts w:hint="eastAsia" w:ascii="仿宋_GB2312" w:eastAsia="仿宋_GB2312"/>
          <w:bCs/>
          <w:spacing w:val="8"/>
          <w:sz w:val="32"/>
          <w:szCs w:val="32"/>
          <w:lang w:val="en-US" w:eastAsia="zh-CN"/>
        </w:rPr>
        <w:t>学术</w:t>
      </w:r>
      <w:r>
        <w:rPr>
          <w:rFonts w:hint="eastAsia" w:ascii="仿宋_GB2312" w:eastAsia="仿宋_GB2312"/>
          <w:bCs/>
          <w:spacing w:val="8"/>
          <w:sz w:val="32"/>
          <w:szCs w:val="32"/>
          <w:lang w:eastAsia="zh-CN"/>
        </w:rPr>
        <w:t>论文≥1篇。</w:t>
      </w:r>
    </w:p>
    <w:p w14:paraId="70B8245E">
      <w:pPr>
        <w:keepNext w:val="0"/>
        <w:keepLines w:val="0"/>
        <w:pageBreakBefore w:val="0"/>
        <w:wordWrap/>
        <w:overflowPunct/>
        <w:topLinePunct w:val="0"/>
        <w:bidi w:val="0"/>
        <w:spacing w:line="560" w:lineRule="exact"/>
        <w:ind w:firstLine="672" w:firstLineChars="200"/>
        <w:jc w:val="both"/>
        <w:rPr>
          <w:rFonts w:ascii="仿宋_GB2312" w:eastAsia="仿宋_GB2312"/>
          <w:bCs/>
          <w:spacing w:val="8"/>
          <w:sz w:val="32"/>
          <w:szCs w:val="32"/>
          <w:lang w:eastAsia="zh-CN"/>
        </w:rPr>
      </w:pPr>
      <w:r>
        <w:rPr>
          <w:rFonts w:hint="eastAsia" w:ascii="仿宋_GB2312" w:eastAsia="仿宋_GB2312"/>
          <w:bCs/>
          <w:spacing w:val="8"/>
          <w:sz w:val="32"/>
          <w:szCs w:val="32"/>
          <w:lang w:eastAsia="zh-CN"/>
        </w:rPr>
        <w:t>（二）技术指标：围绕不同人群及疾病场景下甲状腺疾病全程管理的临床诊疗需求，构建基于多模态数据的甲状腺疾病诊断模型，并形成≥1份项目分析报告。</w:t>
      </w:r>
    </w:p>
    <w:p w14:paraId="420B3696">
      <w:pPr>
        <w:keepNext w:val="0"/>
        <w:keepLines w:val="0"/>
        <w:pageBreakBefore w:val="0"/>
        <w:wordWrap/>
        <w:overflowPunct/>
        <w:topLinePunct w:val="0"/>
        <w:bidi w:val="0"/>
        <w:spacing w:line="560" w:lineRule="exact"/>
        <w:jc w:val="both"/>
        <w:rPr>
          <w:rFonts w:ascii="仿宋_GB2312" w:eastAsia="仿宋_GB2312"/>
          <w:bCs/>
          <w:spacing w:val="8"/>
          <w:sz w:val="32"/>
          <w:szCs w:val="32"/>
          <w:lang w:eastAsia="zh-CN"/>
        </w:rPr>
      </w:pPr>
      <w:r>
        <w:rPr>
          <w:rFonts w:hint="eastAsia" w:ascii="仿宋_GB2312" w:eastAsia="仿宋_GB2312"/>
          <w:b/>
          <w:bCs/>
          <w:spacing w:val="8"/>
          <w:sz w:val="32"/>
          <w:szCs w:val="32"/>
          <w:lang w:eastAsia="zh-CN"/>
        </w:rPr>
        <w:t>四、项目实施年限：</w:t>
      </w:r>
      <w:r>
        <w:rPr>
          <w:rFonts w:hint="eastAsia" w:ascii="仿宋_GB2312" w:eastAsia="仿宋_GB2312"/>
          <w:bCs/>
          <w:spacing w:val="8"/>
          <w:sz w:val="32"/>
          <w:szCs w:val="32"/>
          <w:lang w:eastAsia="zh-CN"/>
        </w:rPr>
        <w:t>不超过2年</w:t>
      </w:r>
    </w:p>
    <w:p w14:paraId="4339E6CB">
      <w:pPr>
        <w:keepNext w:val="0"/>
        <w:keepLines w:val="0"/>
        <w:pageBreakBefore w:val="0"/>
        <w:wordWrap/>
        <w:overflowPunct/>
        <w:topLinePunct w:val="0"/>
        <w:bidi w:val="0"/>
        <w:spacing w:line="560" w:lineRule="exact"/>
        <w:jc w:val="both"/>
        <w:rPr>
          <w:rFonts w:hint="eastAsia" w:ascii="仿宋_GB2312" w:eastAsia="仿宋_GB2312"/>
          <w:bCs/>
          <w:spacing w:val="8"/>
          <w:sz w:val="32"/>
          <w:szCs w:val="32"/>
          <w:lang w:eastAsia="zh-CN"/>
        </w:rPr>
      </w:pPr>
      <w:r>
        <w:rPr>
          <w:rFonts w:hint="eastAsia" w:ascii="仿宋_GB2312" w:eastAsia="仿宋_GB2312"/>
          <w:b/>
          <w:bCs/>
          <w:spacing w:val="8"/>
          <w:sz w:val="32"/>
          <w:szCs w:val="32"/>
          <w:lang w:eastAsia="zh-CN"/>
        </w:rPr>
        <w:t>五、资助金额：</w:t>
      </w:r>
      <w:r>
        <w:rPr>
          <w:rFonts w:hint="eastAsia" w:ascii="仿宋_GB2312" w:eastAsia="仿宋_GB2312"/>
          <w:bCs/>
          <w:spacing w:val="8"/>
          <w:sz w:val="32"/>
          <w:szCs w:val="32"/>
          <w:lang w:eastAsia="zh-CN"/>
        </w:rPr>
        <w:t>不超过20万元</w:t>
      </w:r>
    </w:p>
    <w:p w14:paraId="1F57CC78">
      <w:pPr>
        <w:keepNext w:val="0"/>
        <w:keepLines w:val="0"/>
        <w:pageBreakBefore w:val="0"/>
        <w:wordWrap/>
        <w:overflowPunct/>
        <w:topLinePunct w:val="0"/>
        <w:bidi w:val="0"/>
        <w:spacing w:line="560" w:lineRule="exact"/>
        <w:jc w:val="both"/>
        <w:rPr>
          <w:rFonts w:ascii="仿宋_GB2312" w:eastAsia="仿宋_GB2312"/>
          <w:bCs/>
          <w:spacing w:val="8"/>
          <w:sz w:val="32"/>
          <w:szCs w:val="32"/>
          <w:lang w:eastAsia="zh-CN"/>
        </w:rPr>
      </w:pPr>
    </w:p>
    <w:p w14:paraId="401F1D0F">
      <w:pPr>
        <w:keepNext w:val="0"/>
        <w:keepLines w:val="0"/>
        <w:pageBreakBefore w:val="0"/>
        <w:wordWrap/>
        <w:overflowPunct/>
        <w:topLinePunct w:val="0"/>
        <w:bidi w:val="0"/>
        <w:spacing w:line="560" w:lineRule="exact"/>
        <w:jc w:val="both"/>
        <w:rPr>
          <w:rFonts w:ascii="仿宋_GB2312" w:eastAsia="仿宋_GB2312"/>
          <w:bCs/>
          <w:spacing w:val="8"/>
          <w:sz w:val="32"/>
          <w:szCs w:val="32"/>
          <w:lang w:eastAsia="zh-CN"/>
        </w:rPr>
      </w:pPr>
    </w:p>
    <w:p w14:paraId="27C82009">
      <w:pPr>
        <w:pStyle w:val="3"/>
        <w:keepNext w:val="0"/>
        <w:keepLines w:val="0"/>
        <w:pageBreakBefore w:val="0"/>
        <w:wordWrap/>
        <w:overflowPunct/>
        <w:topLinePunct w:val="0"/>
        <w:bidi w:val="0"/>
        <w:spacing w:line="560" w:lineRule="exact"/>
        <w:ind w:right="17"/>
        <w:jc w:val="center"/>
        <w:rPr>
          <w:rFonts w:hint="eastAsia" w:ascii="方正小标宋简体" w:hAnsi="方正小标宋简体" w:eastAsia="方正小标宋简体" w:cs="方正小标宋简体"/>
          <w:b w:val="0"/>
          <w:bCs w:val="0"/>
          <w:spacing w:val="8"/>
          <w:sz w:val="44"/>
          <w:szCs w:val="44"/>
          <w:lang w:eastAsia="zh-CN"/>
        </w:rPr>
      </w:pPr>
      <w:r>
        <w:rPr>
          <w:rFonts w:hint="eastAsia" w:ascii="方正小标宋简体" w:hAnsi="方正小标宋简体" w:eastAsia="方正小标宋简体" w:cs="方正小标宋简体"/>
          <w:b w:val="0"/>
          <w:bCs w:val="0"/>
          <w:spacing w:val="8"/>
          <w:sz w:val="44"/>
          <w:szCs w:val="44"/>
          <w:lang w:eastAsia="zh-CN"/>
        </w:rPr>
        <w:t>面20260301</w:t>
      </w:r>
      <w:r>
        <w:rPr>
          <w:rFonts w:hint="eastAsia" w:ascii="方正小标宋简体" w:hAnsi="方正小标宋简体" w:eastAsia="方正小标宋简体" w:cs="方正小标宋简体"/>
          <w:b w:val="0"/>
          <w:bCs w:val="0"/>
          <w:spacing w:val="8"/>
          <w:sz w:val="44"/>
          <w:szCs w:val="44"/>
          <w:lang w:val="en-US" w:eastAsia="zh-CN"/>
        </w:rPr>
        <w:t>5</w:t>
      </w:r>
      <w:r>
        <w:rPr>
          <w:rFonts w:hint="eastAsia" w:ascii="方正小标宋简体" w:hAnsi="方正小标宋简体" w:eastAsia="方正小标宋简体" w:cs="方正小标宋简体"/>
          <w:b w:val="0"/>
          <w:bCs w:val="0"/>
          <w:spacing w:val="8"/>
          <w:sz w:val="44"/>
          <w:szCs w:val="44"/>
          <w:lang w:eastAsia="zh-CN"/>
        </w:rPr>
        <w:t xml:space="preserve"> 内分泌激素在生长发育或妊娠相关疾病的诊疗价值研究</w:t>
      </w:r>
    </w:p>
    <w:p w14:paraId="3CB12D45">
      <w:pPr>
        <w:pStyle w:val="3"/>
        <w:keepNext w:val="0"/>
        <w:keepLines w:val="0"/>
        <w:pageBreakBefore w:val="0"/>
        <w:wordWrap/>
        <w:overflowPunct/>
        <w:topLinePunct w:val="0"/>
        <w:bidi w:val="0"/>
        <w:spacing w:line="560" w:lineRule="exact"/>
        <w:ind w:right="17"/>
        <w:jc w:val="center"/>
        <w:rPr>
          <w:rFonts w:hint="eastAsia" w:ascii="方正小标宋简体" w:hAnsi="方正小标宋简体" w:eastAsia="方正小标宋简体" w:cs="方正小标宋简体"/>
          <w:b w:val="0"/>
          <w:bCs w:val="0"/>
          <w:spacing w:val="8"/>
          <w:sz w:val="44"/>
          <w:szCs w:val="44"/>
          <w:lang w:eastAsia="zh-CN"/>
        </w:rPr>
      </w:pPr>
    </w:p>
    <w:p w14:paraId="65397A1A">
      <w:pPr>
        <w:keepNext w:val="0"/>
        <w:keepLines w:val="0"/>
        <w:pageBreakBefore w:val="0"/>
        <w:wordWrap/>
        <w:overflowPunct/>
        <w:topLinePunct w:val="0"/>
        <w:bidi w:val="0"/>
        <w:spacing w:line="560" w:lineRule="exact"/>
        <w:jc w:val="both"/>
        <w:rPr>
          <w:rFonts w:hint="eastAsia" w:ascii="仿宋_GB2312" w:eastAsia="仿宋_GB2312"/>
          <w:bCs/>
          <w:spacing w:val="8"/>
          <w:sz w:val="32"/>
          <w:szCs w:val="32"/>
          <w:lang w:eastAsia="zh-CN"/>
        </w:rPr>
      </w:pPr>
      <w:r>
        <w:rPr>
          <w:rFonts w:hint="eastAsia" w:ascii="仿宋_GB2312" w:eastAsia="仿宋_GB2312"/>
          <w:b/>
          <w:bCs/>
          <w:spacing w:val="8"/>
          <w:sz w:val="32"/>
          <w:szCs w:val="32"/>
          <w:lang w:eastAsia="zh-CN"/>
        </w:rPr>
        <w:t>一、领域：</w:t>
      </w:r>
      <w:r>
        <w:rPr>
          <w:rFonts w:hint="eastAsia" w:ascii="仿宋_GB2312" w:eastAsia="仿宋_GB2312"/>
          <w:bCs/>
          <w:spacing w:val="8"/>
          <w:sz w:val="32"/>
          <w:szCs w:val="32"/>
          <w:lang w:eastAsia="zh-CN"/>
        </w:rPr>
        <w:t>内分泌诊疗</w:t>
      </w:r>
    </w:p>
    <w:p w14:paraId="5F8B4338">
      <w:pPr>
        <w:keepNext w:val="0"/>
        <w:keepLines w:val="0"/>
        <w:pageBreakBefore w:val="0"/>
        <w:wordWrap/>
        <w:overflowPunct/>
        <w:topLinePunct w:val="0"/>
        <w:bidi w:val="0"/>
        <w:spacing w:line="560" w:lineRule="exact"/>
        <w:jc w:val="both"/>
        <w:rPr>
          <w:rFonts w:hint="eastAsia" w:ascii="仿宋_GB2312" w:eastAsia="仿宋_GB2312"/>
          <w:b/>
          <w:bCs/>
          <w:spacing w:val="8"/>
          <w:sz w:val="32"/>
          <w:szCs w:val="32"/>
          <w:lang w:eastAsia="zh-CN"/>
        </w:rPr>
      </w:pPr>
      <w:r>
        <w:rPr>
          <w:rFonts w:hint="eastAsia" w:ascii="仿宋_GB2312" w:eastAsia="仿宋_GB2312"/>
          <w:b/>
          <w:bCs/>
          <w:spacing w:val="8"/>
          <w:sz w:val="32"/>
          <w:szCs w:val="32"/>
          <w:lang w:eastAsia="zh-CN"/>
        </w:rPr>
        <w:t>二、主要研究内容</w:t>
      </w:r>
    </w:p>
    <w:p w14:paraId="6D7A1EF7">
      <w:pPr>
        <w:keepNext w:val="0"/>
        <w:keepLines w:val="0"/>
        <w:pageBreakBefore w:val="0"/>
        <w:wordWrap/>
        <w:overflowPunct/>
        <w:topLinePunct w:val="0"/>
        <w:bidi w:val="0"/>
        <w:spacing w:line="560" w:lineRule="exact"/>
        <w:ind w:firstLine="672" w:firstLineChars="200"/>
        <w:jc w:val="both"/>
        <w:rPr>
          <w:rFonts w:ascii="仿宋_GB2312" w:eastAsia="仿宋_GB2312"/>
          <w:bCs/>
          <w:spacing w:val="8"/>
          <w:sz w:val="32"/>
          <w:szCs w:val="32"/>
          <w:lang w:eastAsia="zh-CN"/>
        </w:rPr>
      </w:pPr>
      <w:r>
        <w:rPr>
          <w:rFonts w:hint="eastAsia" w:ascii="仿宋_GB2312" w:eastAsia="仿宋_GB2312"/>
          <w:bCs/>
          <w:spacing w:val="8"/>
          <w:sz w:val="32"/>
          <w:szCs w:val="32"/>
          <w:lang w:eastAsia="zh-CN"/>
        </w:rPr>
        <w:t>围绕特定人群（包括新生儿、婴幼儿、青少年及孕妇）在生长发育或妊娠相关疾病的诊疗需求，深入探讨生长发育相关内分泌激素在儿童生长发育及妊娠阶段生理学、病理生理学的变化因素以及免疫检测方法学特异性的影响因素，最终确定相关疾病标志物的检测指征、诊断效能、参考范围及诊断价值，为妊娠期和儿童生长发育阶段的内分泌失调的早期诊断和个体化治疗提供科学依据。</w:t>
      </w:r>
    </w:p>
    <w:p w14:paraId="64826DD9">
      <w:pPr>
        <w:keepNext w:val="0"/>
        <w:keepLines w:val="0"/>
        <w:pageBreakBefore w:val="0"/>
        <w:wordWrap/>
        <w:overflowPunct/>
        <w:topLinePunct w:val="0"/>
        <w:bidi w:val="0"/>
        <w:spacing w:line="560" w:lineRule="exact"/>
        <w:jc w:val="both"/>
        <w:rPr>
          <w:rFonts w:ascii="仿宋_GB2312" w:eastAsia="仿宋_GB2312"/>
          <w:b/>
          <w:bCs/>
          <w:spacing w:val="8"/>
          <w:sz w:val="32"/>
          <w:szCs w:val="32"/>
          <w:lang w:eastAsia="zh-CN"/>
        </w:rPr>
      </w:pPr>
      <w:r>
        <w:rPr>
          <w:rFonts w:hint="eastAsia" w:ascii="仿宋_GB2312" w:eastAsia="仿宋_GB2312"/>
          <w:b/>
          <w:bCs/>
          <w:spacing w:val="8"/>
          <w:sz w:val="32"/>
          <w:szCs w:val="32"/>
          <w:lang w:eastAsia="zh-CN"/>
        </w:rPr>
        <w:t>三、项目考核指标（项目执行期内）</w:t>
      </w:r>
    </w:p>
    <w:p w14:paraId="58CA8F57">
      <w:pPr>
        <w:keepNext w:val="0"/>
        <w:keepLines w:val="0"/>
        <w:pageBreakBefore w:val="0"/>
        <w:wordWrap/>
        <w:overflowPunct/>
        <w:topLinePunct w:val="0"/>
        <w:bidi w:val="0"/>
        <w:spacing w:line="560" w:lineRule="exact"/>
        <w:ind w:firstLine="672" w:firstLineChars="200"/>
        <w:jc w:val="both"/>
        <w:rPr>
          <w:rFonts w:ascii="仿宋_GB2312" w:eastAsia="仿宋_GB2312"/>
          <w:bCs/>
          <w:spacing w:val="8"/>
          <w:sz w:val="32"/>
          <w:szCs w:val="32"/>
          <w:lang w:eastAsia="zh-CN"/>
        </w:rPr>
      </w:pPr>
      <w:r>
        <w:rPr>
          <w:rFonts w:hint="eastAsia" w:ascii="仿宋_GB2312" w:eastAsia="仿宋_GB2312"/>
          <w:bCs/>
          <w:spacing w:val="8"/>
          <w:sz w:val="32"/>
          <w:szCs w:val="32"/>
          <w:lang w:eastAsia="zh-CN"/>
        </w:rPr>
        <w:t>（一）学术指标：发表</w:t>
      </w:r>
      <w:r>
        <w:rPr>
          <w:rFonts w:hint="eastAsia" w:ascii="仿宋_GB2312" w:eastAsia="仿宋_GB2312"/>
          <w:bCs/>
          <w:spacing w:val="8"/>
          <w:sz w:val="32"/>
          <w:szCs w:val="32"/>
          <w:lang w:val="en-US" w:eastAsia="zh-CN"/>
        </w:rPr>
        <w:t>学术</w:t>
      </w:r>
      <w:r>
        <w:rPr>
          <w:rFonts w:hint="eastAsia" w:ascii="仿宋_GB2312" w:eastAsia="仿宋_GB2312"/>
          <w:bCs/>
          <w:spacing w:val="8"/>
          <w:sz w:val="32"/>
          <w:szCs w:val="32"/>
          <w:lang w:eastAsia="zh-CN"/>
        </w:rPr>
        <w:t>论文≥1篇。</w:t>
      </w:r>
    </w:p>
    <w:p w14:paraId="61614CE5">
      <w:pPr>
        <w:keepNext w:val="0"/>
        <w:keepLines w:val="0"/>
        <w:pageBreakBefore w:val="0"/>
        <w:wordWrap/>
        <w:overflowPunct/>
        <w:topLinePunct w:val="0"/>
        <w:bidi w:val="0"/>
        <w:spacing w:line="560" w:lineRule="exact"/>
        <w:ind w:firstLine="672" w:firstLineChars="200"/>
        <w:jc w:val="both"/>
        <w:rPr>
          <w:rFonts w:hint="eastAsia" w:ascii="仿宋_GB2312" w:eastAsia="仿宋_GB2312"/>
          <w:bCs/>
          <w:spacing w:val="8"/>
          <w:sz w:val="32"/>
          <w:szCs w:val="32"/>
          <w:lang w:eastAsia="zh-CN"/>
        </w:rPr>
      </w:pPr>
      <w:r>
        <w:rPr>
          <w:rFonts w:hint="eastAsia" w:ascii="仿宋_GB2312" w:eastAsia="仿宋_GB2312"/>
          <w:bCs/>
          <w:spacing w:val="8"/>
          <w:sz w:val="32"/>
          <w:szCs w:val="32"/>
          <w:lang w:eastAsia="zh-CN"/>
        </w:rPr>
        <w:t>（二）技术指标：深入探讨生长发育相关内分泌激素在儿童生长发育及妊娠阶段生理学、病理生理学的变化因素以及免疫检测方法学特异性的影响因素，形成≥1份项目分析报告。</w:t>
      </w:r>
    </w:p>
    <w:p w14:paraId="7C7A73E6">
      <w:pPr>
        <w:keepNext w:val="0"/>
        <w:keepLines w:val="0"/>
        <w:pageBreakBefore w:val="0"/>
        <w:wordWrap/>
        <w:overflowPunct/>
        <w:topLinePunct w:val="0"/>
        <w:bidi w:val="0"/>
        <w:spacing w:line="560" w:lineRule="exact"/>
        <w:jc w:val="both"/>
        <w:rPr>
          <w:rFonts w:hint="eastAsia" w:ascii="仿宋_GB2312" w:eastAsia="仿宋_GB2312"/>
          <w:bCs/>
          <w:spacing w:val="8"/>
          <w:sz w:val="32"/>
          <w:szCs w:val="32"/>
          <w:lang w:eastAsia="zh-CN"/>
        </w:rPr>
      </w:pPr>
      <w:r>
        <w:rPr>
          <w:rFonts w:hint="eastAsia" w:ascii="仿宋_GB2312" w:eastAsia="仿宋_GB2312"/>
          <w:b/>
          <w:bCs/>
          <w:spacing w:val="8"/>
          <w:sz w:val="32"/>
          <w:szCs w:val="32"/>
          <w:lang w:eastAsia="zh-CN"/>
        </w:rPr>
        <w:t>四、项目实施年限：</w:t>
      </w:r>
      <w:r>
        <w:rPr>
          <w:rFonts w:hint="eastAsia" w:ascii="仿宋_GB2312" w:eastAsia="仿宋_GB2312"/>
          <w:bCs/>
          <w:spacing w:val="8"/>
          <w:sz w:val="32"/>
          <w:szCs w:val="32"/>
          <w:lang w:eastAsia="zh-CN"/>
        </w:rPr>
        <w:t>不超过2年</w:t>
      </w:r>
    </w:p>
    <w:p w14:paraId="00BD3EC3">
      <w:pPr>
        <w:keepNext w:val="0"/>
        <w:keepLines w:val="0"/>
        <w:pageBreakBefore w:val="0"/>
        <w:wordWrap/>
        <w:overflowPunct/>
        <w:topLinePunct w:val="0"/>
        <w:bidi w:val="0"/>
        <w:spacing w:line="560" w:lineRule="exact"/>
        <w:jc w:val="both"/>
        <w:rPr>
          <w:rFonts w:hint="eastAsia" w:ascii="仿宋_GB2312" w:eastAsia="仿宋_GB2312"/>
          <w:bCs/>
          <w:spacing w:val="8"/>
          <w:sz w:val="32"/>
          <w:szCs w:val="32"/>
          <w:lang w:eastAsia="zh-CN"/>
        </w:rPr>
      </w:pPr>
      <w:r>
        <w:rPr>
          <w:rFonts w:hint="eastAsia" w:ascii="仿宋_GB2312" w:eastAsia="仿宋_GB2312"/>
          <w:b/>
          <w:bCs/>
          <w:spacing w:val="8"/>
          <w:sz w:val="32"/>
          <w:szCs w:val="32"/>
          <w:lang w:eastAsia="zh-CN"/>
        </w:rPr>
        <w:t>五、资助金额：</w:t>
      </w:r>
      <w:r>
        <w:rPr>
          <w:rFonts w:hint="eastAsia" w:ascii="仿宋_GB2312" w:eastAsia="仿宋_GB2312"/>
          <w:bCs/>
          <w:spacing w:val="8"/>
          <w:sz w:val="32"/>
          <w:szCs w:val="32"/>
          <w:lang w:eastAsia="zh-CN"/>
        </w:rPr>
        <w:t>不超过20万元</w:t>
      </w:r>
    </w:p>
    <w:p w14:paraId="771D6A38">
      <w:pPr>
        <w:keepNext w:val="0"/>
        <w:keepLines w:val="0"/>
        <w:pageBreakBefore w:val="0"/>
        <w:wordWrap/>
        <w:overflowPunct/>
        <w:topLinePunct w:val="0"/>
        <w:bidi w:val="0"/>
        <w:spacing w:line="560" w:lineRule="exact"/>
        <w:jc w:val="both"/>
        <w:rPr>
          <w:rFonts w:ascii="仿宋_GB2312" w:eastAsia="仿宋_GB2312"/>
          <w:bCs/>
          <w:spacing w:val="8"/>
          <w:sz w:val="32"/>
          <w:szCs w:val="32"/>
          <w:lang w:eastAsia="zh-CN"/>
        </w:rPr>
      </w:pPr>
    </w:p>
    <w:p w14:paraId="3E80ED11">
      <w:pPr>
        <w:keepNext w:val="0"/>
        <w:keepLines w:val="0"/>
        <w:pageBreakBefore w:val="0"/>
        <w:wordWrap/>
        <w:overflowPunct/>
        <w:topLinePunct w:val="0"/>
        <w:bidi w:val="0"/>
        <w:spacing w:line="560" w:lineRule="exact"/>
        <w:jc w:val="both"/>
        <w:rPr>
          <w:rFonts w:ascii="仿宋_GB2312" w:eastAsia="仿宋_GB2312"/>
          <w:bCs/>
          <w:spacing w:val="8"/>
          <w:sz w:val="32"/>
          <w:szCs w:val="32"/>
          <w:lang w:eastAsia="zh-CN"/>
        </w:rPr>
      </w:pPr>
    </w:p>
    <w:p w14:paraId="60F1FF31">
      <w:pPr>
        <w:keepNext w:val="0"/>
        <w:keepLines w:val="0"/>
        <w:pageBreakBefore w:val="0"/>
        <w:wordWrap/>
        <w:overflowPunct/>
        <w:topLinePunct w:val="0"/>
        <w:bidi w:val="0"/>
        <w:spacing w:line="560" w:lineRule="exact"/>
        <w:jc w:val="both"/>
        <w:rPr>
          <w:rFonts w:hint="eastAsia" w:ascii="仿宋_GB2312" w:eastAsia="仿宋_GB2312"/>
          <w:bCs/>
          <w:spacing w:val="8"/>
          <w:sz w:val="32"/>
          <w:szCs w:val="32"/>
          <w:lang w:eastAsia="zh-CN"/>
        </w:rPr>
      </w:pPr>
    </w:p>
    <w:p w14:paraId="4D5B955E">
      <w:pPr>
        <w:pStyle w:val="3"/>
        <w:keepNext w:val="0"/>
        <w:keepLines w:val="0"/>
        <w:pageBreakBefore w:val="0"/>
        <w:wordWrap/>
        <w:overflowPunct/>
        <w:topLinePunct w:val="0"/>
        <w:bidi w:val="0"/>
        <w:spacing w:line="560" w:lineRule="exact"/>
        <w:ind w:right="17"/>
        <w:jc w:val="center"/>
        <w:rPr>
          <w:rFonts w:hint="eastAsia" w:ascii="方正小标宋简体" w:hAnsi="方正小标宋简体" w:eastAsia="方正小标宋简体" w:cs="方正小标宋简体"/>
          <w:b w:val="0"/>
          <w:bCs w:val="0"/>
          <w:spacing w:val="8"/>
          <w:sz w:val="44"/>
          <w:szCs w:val="44"/>
          <w:lang w:eastAsia="zh-CN"/>
        </w:rPr>
      </w:pPr>
      <w:r>
        <w:rPr>
          <w:rFonts w:hint="eastAsia" w:ascii="方正小标宋简体" w:hAnsi="方正小标宋简体" w:eastAsia="方正小标宋简体" w:cs="方正小标宋简体"/>
          <w:b w:val="0"/>
          <w:bCs w:val="0"/>
          <w:spacing w:val="8"/>
          <w:sz w:val="44"/>
          <w:szCs w:val="44"/>
          <w:lang w:eastAsia="zh-CN"/>
        </w:rPr>
        <w:t>面20260301</w:t>
      </w:r>
      <w:r>
        <w:rPr>
          <w:rFonts w:hint="eastAsia" w:ascii="方正小标宋简体" w:hAnsi="方正小标宋简体" w:eastAsia="方正小标宋简体" w:cs="方正小标宋简体"/>
          <w:b w:val="0"/>
          <w:bCs w:val="0"/>
          <w:spacing w:val="8"/>
          <w:sz w:val="44"/>
          <w:szCs w:val="44"/>
          <w:lang w:val="en-US" w:eastAsia="zh-CN"/>
        </w:rPr>
        <w:t>6</w:t>
      </w:r>
      <w:r>
        <w:rPr>
          <w:rFonts w:hint="eastAsia" w:ascii="方正小标宋简体" w:hAnsi="方正小标宋简体" w:eastAsia="方正小标宋简体" w:cs="方正小标宋简体"/>
          <w:b w:val="0"/>
          <w:bCs w:val="0"/>
          <w:spacing w:val="8"/>
          <w:sz w:val="44"/>
          <w:szCs w:val="44"/>
          <w:lang w:eastAsia="zh-CN"/>
        </w:rPr>
        <w:t xml:space="preserve"> 心脏标志物在心血管疾病风险预测、诊断、疗效与预后评估的应用研究</w:t>
      </w:r>
    </w:p>
    <w:p w14:paraId="6B38C989">
      <w:pPr>
        <w:pStyle w:val="3"/>
        <w:keepNext w:val="0"/>
        <w:keepLines w:val="0"/>
        <w:pageBreakBefore w:val="0"/>
        <w:wordWrap/>
        <w:overflowPunct/>
        <w:topLinePunct w:val="0"/>
        <w:bidi w:val="0"/>
        <w:spacing w:line="560" w:lineRule="exact"/>
        <w:ind w:right="17"/>
        <w:jc w:val="center"/>
        <w:rPr>
          <w:rFonts w:hint="eastAsia" w:ascii="方正小标宋简体" w:hAnsi="方正小标宋简体" w:eastAsia="方正小标宋简体" w:cs="方正小标宋简体"/>
          <w:b w:val="0"/>
          <w:bCs w:val="0"/>
          <w:spacing w:val="8"/>
          <w:sz w:val="44"/>
          <w:szCs w:val="44"/>
          <w:lang w:eastAsia="zh-CN"/>
        </w:rPr>
      </w:pPr>
    </w:p>
    <w:p w14:paraId="786A0B10">
      <w:pPr>
        <w:keepNext w:val="0"/>
        <w:keepLines w:val="0"/>
        <w:pageBreakBefore w:val="0"/>
        <w:wordWrap/>
        <w:overflowPunct/>
        <w:topLinePunct w:val="0"/>
        <w:bidi w:val="0"/>
        <w:spacing w:line="560" w:lineRule="exact"/>
        <w:jc w:val="both"/>
        <w:rPr>
          <w:rFonts w:hint="eastAsia" w:ascii="仿宋_GB2312" w:eastAsia="仿宋_GB2312"/>
          <w:bCs/>
          <w:spacing w:val="8"/>
          <w:sz w:val="32"/>
          <w:szCs w:val="32"/>
          <w:lang w:eastAsia="zh-CN"/>
        </w:rPr>
      </w:pPr>
      <w:r>
        <w:rPr>
          <w:rFonts w:hint="eastAsia" w:ascii="仿宋_GB2312" w:eastAsia="仿宋_GB2312"/>
          <w:b/>
          <w:bCs/>
          <w:spacing w:val="8"/>
          <w:sz w:val="32"/>
          <w:szCs w:val="32"/>
          <w:lang w:eastAsia="zh-CN"/>
        </w:rPr>
        <w:t>一、领域：</w:t>
      </w:r>
      <w:r>
        <w:rPr>
          <w:rFonts w:hint="eastAsia" w:ascii="仿宋_GB2312" w:eastAsia="仿宋_GB2312"/>
          <w:bCs/>
          <w:spacing w:val="8"/>
          <w:sz w:val="32"/>
          <w:szCs w:val="32"/>
          <w:lang w:eastAsia="zh-CN"/>
        </w:rPr>
        <w:t>心血管疾病</w:t>
      </w:r>
    </w:p>
    <w:p w14:paraId="40A1796E">
      <w:pPr>
        <w:keepNext w:val="0"/>
        <w:keepLines w:val="0"/>
        <w:pageBreakBefore w:val="0"/>
        <w:wordWrap/>
        <w:overflowPunct/>
        <w:topLinePunct w:val="0"/>
        <w:bidi w:val="0"/>
        <w:spacing w:line="560" w:lineRule="exact"/>
        <w:jc w:val="both"/>
        <w:rPr>
          <w:rFonts w:hint="eastAsia" w:ascii="仿宋_GB2312" w:eastAsia="仿宋_GB2312"/>
          <w:b/>
          <w:bCs/>
          <w:spacing w:val="8"/>
          <w:sz w:val="32"/>
          <w:szCs w:val="32"/>
          <w:lang w:eastAsia="zh-CN"/>
        </w:rPr>
      </w:pPr>
      <w:r>
        <w:rPr>
          <w:rFonts w:hint="eastAsia" w:ascii="仿宋_GB2312" w:eastAsia="仿宋_GB2312"/>
          <w:b/>
          <w:bCs/>
          <w:spacing w:val="8"/>
          <w:sz w:val="32"/>
          <w:szCs w:val="32"/>
          <w:lang w:eastAsia="zh-CN"/>
        </w:rPr>
        <w:t>二、主要研究内容</w:t>
      </w:r>
    </w:p>
    <w:p w14:paraId="0860F0BF">
      <w:pPr>
        <w:keepNext w:val="0"/>
        <w:keepLines w:val="0"/>
        <w:pageBreakBefore w:val="0"/>
        <w:wordWrap/>
        <w:overflowPunct/>
        <w:topLinePunct w:val="0"/>
        <w:bidi w:val="0"/>
        <w:spacing w:line="560" w:lineRule="exact"/>
        <w:ind w:firstLine="672" w:firstLineChars="200"/>
        <w:jc w:val="both"/>
        <w:rPr>
          <w:rFonts w:hint="eastAsia" w:ascii="仿宋_GB2312" w:eastAsia="仿宋_GB2312"/>
          <w:bCs/>
          <w:spacing w:val="8"/>
          <w:sz w:val="32"/>
          <w:szCs w:val="32"/>
          <w:lang w:eastAsia="zh-CN"/>
        </w:rPr>
      </w:pPr>
      <w:r>
        <w:rPr>
          <w:rFonts w:hint="eastAsia" w:ascii="仿宋_GB2312" w:eastAsia="仿宋_GB2312"/>
          <w:bCs/>
          <w:spacing w:val="8"/>
          <w:sz w:val="32"/>
          <w:szCs w:val="32"/>
          <w:lang w:eastAsia="zh-CN"/>
        </w:rPr>
        <w:t>探讨心脏标志物（hs-cTnI等）在高血压、糖尿病、慢性肾病、高脂血症、感染性疾病、急重症等患者中发生不良心血管事件的筛查指征、参考范围、诊断价值，为优化不同人群心血管事件的预测、诊断、疗效与预后评估提供科学依据。</w:t>
      </w:r>
    </w:p>
    <w:p w14:paraId="52E53038">
      <w:pPr>
        <w:keepNext w:val="0"/>
        <w:keepLines w:val="0"/>
        <w:pageBreakBefore w:val="0"/>
        <w:wordWrap/>
        <w:overflowPunct/>
        <w:topLinePunct w:val="0"/>
        <w:bidi w:val="0"/>
        <w:spacing w:line="560" w:lineRule="exact"/>
        <w:jc w:val="both"/>
        <w:rPr>
          <w:rFonts w:hint="eastAsia" w:ascii="仿宋_GB2312" w:eastAsia="仿宋_GB2312"/>
          <w:b/>
          <w:bCs/>
          <w:spacing w:val="8"/>
          <w:sz w:val="32"/>
          <w:szCs w:val="32"/>
          <w:lang w:eastAsia="zh-CN"/>
        </w:rPr>
      </w:pPr>
      <w:r>
        <w:rPr>
          <w:rFonts w:hint="eastAsia" w:ascii="仿宋_GB2312" w:eastAsia="仿宋_GB2312"/>
          <w:b/>
          <w:bCs/>
          <w:spacing w:val="8"/>
          <w:sz w:val="32"/>
          <w:szCs w:val="32"/>
          <w:lang w:eastAsia="zh-CN"/>
        </w:rPr>
        <w:t>三、项目考核指标（项目执行期内）</w:t>
      </w:r>
    </w:p>
    <w:p w14:paraId="56A369FC">
      <w:pPr>
        <w:keepNext w:val="0"/>
        <w:keepLines w:val="0"/>
        <w:pageBreakBefore w:val="0"/>
        <w:wordWrap/>
        <w:overflowPunct/>
        <w:topLinePunct w:val="0"/>
        <w:bidi w:val="0"/>
        <w:spacing w:line="560" w:lineRule="exact"/>
        <w:ind w:firstLine="672" w:firstLineChars="200"/>
        <w:jc w:val="both"/>
        <w:rPr>
          <w:rFonts w:hint="eastAsia" w:ascii="仿宋_GB2312" w:eastAsia="仿宋_GB2312"/>
          <w:bCs/>
          <w:spacing w:val="8"/>
          <w:sz w:val="32"/>
          <w:szCs w:val="32"/>
          <w:lang w:eastAsia="zh-CN"/>
        </w:rPr>
      </w:pPr>
      <w:r>
        <w:rPr>
          <w:rFonts w:hint="eastAsia" w:ascii="仿宋_GB2312" w:eastAsia="仿宋_GB2312"/>
          <w:bCs/>
          <w:spacing w:val="8"/>
          <w:sz w:val="32"/>
          <w:szCs w:val="32"/>
          <w:lang w:eastAsia="zh-CN"/>
        </w:rPr>
        <w:t>（一）学术指标：发表</w:t>
      </w:r>
      <w:r>
        <w:rPr>
          <w:rFonts w:hint="eastAsia" w:ascii="仿宋_GB2312" w:eastAsia="仿宋_GB2312"/>
          <w:bCs/>
          <w:spacing w:val="8"/>
          <w:sz w:val="32"/>
          <w:szCs w:val="32"/>
          <w:lang w:val="en-US" w:eastAsia="zh-CN"/>
        </w:rPr>
        <w:t>学术</w:t>
      </w:r>
      <w:r>
        <w:rPr>
          <w:rFonts w:hint="eastAsia" w:ascii="仿宋_GB2312" w:eastAsia="仿宋_GB2312"/>
          <w:bCs/>
          <w:spacing w:val="8"/>
          <w:sz w:val="32"/>
          <w:szCs w:val="32"/>
          <w:lang w:eastAsia="zh-CN"/>
        </w:rPr>
        <w:t>论文≥1篇。</w:t>
      </w:r>
    </w:p>
    <w:p w14:paraId="382C6532">
      <w:pPr>
        <w:keepNext w:val="0"/>
        <w:keepLines w:val="0"/>
        <w:pageBreakBefore w:val="0"/>
        <w:wordWrap/>
        <w:overflowPunct/>
        <w:topLinePunct w:val="0"/>
        <w:bidi w:val="0"/>
        <w:spacing w:line="560" w:lineRule="exact"/>
        <w:ind w:firstLine="672" w:firstLineChars="200"/>
        <w:jc w:val="both"/>
        <w:rPr>
          <w:rFonts w:hint="eastAsia" w:ascii="仿宋_GB2312" w:eastAsia="仿宋_GB2312"/>
          <w:bCs/>
          <w:spacing w:val="8"/>
          <w:sz w:val="32"/>
          <w:szCs w:val="32"/>
          <w:lang w:eastAsia="zh-CN"/>
        </w:rPr>
      </w:pPr>
      <w:r>
        <w:rPr>
          <w:rFonts w:hint="eastAsia" w:ascii="仿宋_GB2312" w:eastAsia="仿宋_GB2312"/>
          <w:bCs/>
          <w:spacing w:val="8"/>
          <w:sz w:val="32"/>
          <w:szCs w:val="32"/>
          <w:lang w:eastAsia="zh-CN"/>
        </w:rPr>
        <w:t>（二）技术指标：心脏标志物（hs-cTnI等）在高血压、糖尿病、慢性肾病、高脂血症、感染性疾病、急重症等患者中发生不良心血管的诊断价值研究，形成≥1份项目分析报告。</w:t>
      </w:r>
    </w:p>
    <w:p w14:paraId="30B416A5">
      <w:pPr>
        <w:keepNext w:val="0"/>
        <w:keepLines w:val="0"/>
        <w:pageBreakBefore w:val="0"/>
        <w:wordWrap/>
        <w:overflowPunct/>
        <w:topLinePunct w:val="0"/>
        <w:bidi w:val="0"/>
        <w:spacing w:line="560" w:lineRule="exact"/>
        <w:jc w:val="both"/>
        <w:rPr>
          <w:rFonts w:ascii="仿宋_GB2312" w:eastAsia="仿宋_GB2312"/>
          <w:bCs/>
          <w:spacing w:val="8"/>
          <w:sz w:val="32"/>
          <w:szCs w:val="32"/>
          <w:lang w:eastAsia="zh-CN"/>
        </w:rPr>
      </w:pPr>
      <w:r>
        <w:rPr>
          <w:rFonts w:hint="eastAsia" w:ascii="仿宋_GB2312" w:eastAsia="仿宋_GB2312"/>
          <w:b/>
          <w:bCs/>
          <w:spacing w:val="8"/>
          <w:sz w:val="32"/>
          <w:szCs w:val="32"/>
          <w:lang w:eastAsia="zh-CN"/>
        </w:rPr>
        <w:t>四、项目实施年限：</w:t>
      </w:r>
      <w:r>
        <w:rPr>
          <w:rFonts w:hint="eastAsia" w:ascii="仿宋_GB2312" w:eastAsia="仿宋_GB2312"/>
          <w:bCs/>
          <w:spacing w:val="8"/>
          <w:sz w:val="32"/>
          <w:szCs w:val="32"/>
          <w:lang w:eastAsia="zh-CN"/>
        </w:rPr>
        <w:t>不超过2年</w:t>
      </w:r>
    </w:p>
    <w:p w14:paraId="2898173D">
      <w:pPr>
        <w:keepNext w:val="0"/>
        <w:keepLines w:val="0"/>
        <w:pageBreakBefore w:val="0"/>
        <w:wordWrap/>
        <w:overflowPunct/>
        <w:topLinePunct w:val="0"/>
        <w:bidi w:val="0"/>
        <w:spacing w:line="560" w:lineRule="exact"/>
        <w:jc w:val="both"/>
        <w:rPr>
          <w:rFonts w:hint="eastAsia" w:ascii="仿宋_GB2312" w:eastAsia="仿宋_GB2312"/>
          <w:bCs/>
          <w:spacing w:val="8"/>
          <w:sz w:val="32"/>
          <w:szCs w:val="32"/>
          <w:lang w:eastAsia="zh-CN"/>
        </w:rPr>
      </w:pPr>
      <w:r>
        <w:rPr>
          <w:rFonts w:hint="eastAsia" w:ascii="仿宋_GB2312" w:eastAsia="仿宋_GB2312"/>
          <w:b/>
          <w:bCs/>
          <w:spacing w:val="8"/>
          <w:sz w:val="32"/>
          <w:szCs w:val="32"/>
          <w:lang w:eastAsia="zh-CN"/>
        </w:rPr>
        <w:t>五、资助金额：</w:t>
      </w:r>
      <w:r>
        <w:rPr>
          <w:rFonts w:hint="eastAsia" w:ascii="仿宋_GB2312" w:eastAsia="仿宋_GB2312"/>
          <w:bCs/>
          <w:spacing w:val="8"/>
          <w:sz w:val="32"/>
          <w:szCs w:val="32"/>
          <w:lang w:eastAsia="zh-CN"/>
        </w:rPr>
        <w:t>不超过20万元</w:t>
      </w:r>
    </w:p>
    <w:p w14:paraId="7BEA6D7C">
      <w:pPr>
        <w:keepNext w:val="0"/>
        <w:keepLines w:val="0"/>
        <w:pageBreakBefore w:val="0"/>
        <w:wordWrap/>
        <w:overflowPunct/>
        <w:topLinePunct w:val="0"/>
        <w:bidi w:val="0"/>
        <w:spacing w:line="560" w:lineRule="exact"/>
        <w:jc w:val="both"/>
        <w:rPr>
          <w:rFonts w:hint="eastAsia" w:ascii="仿宋_GB2312" w:eastAsia="仿宋_GB2312"/>
          <w:bCs/>
          <w:spacing w:val="8"/>
          <w:sz w:val="32"/>
          <w:szCs w:val="32"/>
          <w:lang w:eastAsia="zh-CN"/>
        </w:rPr>
      </w:pPr>
    </w:p>
    <w:p w14:paraId="49D7B731">
      <w:pPr>
        <w:keepNext w:val="0"/>
        <w:keepLines w:val="0"/>
        <w:pageBreakBefore w:val="0"/>
        <w:wordWrap/>
        <w:overflowPunct/>
        <w:topLinePunct w:val="0"/>
        <w:bidi w:val="0"/>
        <w:spacing w:line="560" w:lineRule="exact"/>
        <w:jc w:val="both"/>
        <w:rPr>
          <w:rFonts w:hint="eastAsia" w:ascii="仿宋_GB2312" w:eastAsia="仿宋_GB2312"/>
          <w:bCs/>
          <w:spacing w:val="8"/>
          <w:sz w:val="32"/>
          <w:szCs w:val="32"/>
          <w:lang w:eastAsia="zh-CN"/>
        </w:rPr>
      </w:pPr>
    </w:p>
    <w:p w14:paraId="3500ED4A">
      <w:pPr>
        <w:keepNext w:val="0"/>
        <w:keepLines w:val="0"/>
        <w:pageBreakBefore w:val="0"/>
        <w:wordWrap/>
        <w:overflowPunct/>
        <w:topLinePunct w:val="0"/>
        <w:bidi w:val="0"/>
        <w:spacing w:line="560" w:lineRule="exact"/>
        <w:jc w:val="both"/>
        <w:rPr>
          <w:rFonts w:hint="eastAsia" w:ascii="仿宋_GB2312" w:eastAsia="仿宋_GB2312"/>
          <w:bCs/>
          <w:spacing w:val="8"/>
          <w:sz w:val="32"/>
          <w:szCs w:val="32"/>
          <w:lang w:eastAsia="zh-CN"/>
        </w:rPr>
      </w:pPr>
    </w:p>
    <w:p w14:paraId="3CA283C2">
      <w:pPr>
        <w:keepNext w:val="0"/>
        <w:keepLines w:val="0"/>
        <w:pageBreakBefore w:val="0"/>
        <w:wordWrap/>
        <w:overflowPunct/>
        <w:topLinePunct w:val="0"/>
        <w:bidi w:val="0"/>
        <w:spacing w:line="560" w:lineRule="exact"/>
        <w:jc w:val="both"/>
        <w:rPr>
          <w:rFonts w:hint="eastAsia" w:ascii="仿宋_GB2312" w:eastAsia="仿宋_GB2312"/>
          <w:bCs/>
          <w:spacing w:val="8"/>
          <w:sz w:val="32"/>
          <w:szCs w:val="32"/>
          <w:lang w:eastAsia="zh-CN"/>
        </w:rPr>
      </w:pPr>
    </w:p>
    <w:p w14:paraId="11B45E08">
      <w:pPr>
        <w:keepNext w:val="0"/>
        <w:keepLines w:val="0"/>
        <w:pageBreakBefore w:val="0"/>
        <w:wordWrap/>
        <w:overflowPunct/>
        <w:topLinePunct w:val="0"/>
        <w:bidi w:val="0"/>
        <w:spacing w:line="56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pacing w:val="8"/>
          <w:sz w:val="44"/>
          <w:szCs w:val="44"/>
          <w:lang w:eastAsia="zh-CN"/>
        </w:rPr>
        <w:t>面20260301</w:t>
      </w:r>
      <w:r>
        <w:rPr>
          <w:rFonts w:hint="eastAsia" w:ascii="方正小标宋简体" w:hAnsi="方正小标宋简体" w:eastAsia="方正小标宋简体" w:cs="方正小标宋简体"/>
          <w:b w:val="0"/>
          <w:bCs w:val="0"/>
          <w:spacing w:val="8"/>
          <w:sz w:val="44"/>
          <w:szCs w:val="44"/>
          <w:lang w:val="en-US" w:eastAsia="zh-CN"/>
        </w:rPr>
        <w:t xml:space="preserve">7 </w:t>
      </w:r>
      <w:r>
        <w:rPr>
          <w:rFonts w:hint="eastAsia" w:ascii="方正小标宋简体" w:hAnsi="方正小标宋简体" w:eastAsia="方正小标宋简体" w:cs="方正小标宋简体"/>
          <w:b w:val="0"/>
          <w:bCs w:val="0"/>
          <w:sz w:val="44"/>
          <w:szCs w:val="44"/>
        </w:rPr>
        <w:t>心肌炎患者不良预后风险分层模型的多模态检验数据融合研究</w:t>
      </w:r>
    </w:p>
    <w:p w14:paraId="43DF1CAE">
      <w:pPr>
        <w:keepNext w:val="0"/>
        <w:keepLines w:val="0"/>
        <w:pageBreakBefore w:val="0"/>
        <w:wordWrap/>
        <w:overflowPunct/>
        <w:topLinePunct w:val="0"/>
        <w:bidi w:val="0"/>
        <w:spacing w:line="560" w:lineRule="exact"/>
        <w:jc w:val="center"/>
        <w:rPr>
          <w:rFonts w:hint="eastAsia" w:ascii="方正小标宋简体" w:hAnsi="方正小标宋简体" w:eastAsia="方正小标宋简体" w:cs="方正小标宋简体"/>
          <w:b w:val="0"/>
          <w:bCs w:val="0"/>
          <w:sz w:val="44"/>
          <w:szCs w:val="44"/>
        </w:rPr>
      </w:pPr>
    </w:p>
    <w:p w14:paraId="5059A6A4">
      <w:pPr>
        <w:keepNext w:val="0"/>
        <w:keepLines w:val="0"/>
        <w:pageBreakBefore w:val="0"/>
        <w:numPr>
          <w:ilvl w:val="0"/>
          <w:numId w:val="4"/>
        </w:numPr>
        <w:wordWrap/>
        <w:overflowPunct/>
        <w:topLinePunct w:val="0"/>
        <w:bidi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领域：</w:t>
      </w:r>
      <w:r>
        <w:rPr>
          <w:rFonts w:hint="eastAsia" w:ascii="仿宋_GB2312" w:hAnsi="仿宋_GB2312" w:eastAsia="仿宋_GB2312" w:cs="仿宋_GB2312"/>
          <w:sz w:val="32"/>
          <w:szCs w:val="32"/>
        </w:rPr>
        <w:t>心肌炎临床检验</w:t>
      </w:r>
    </w:p>
    <w:p w14:paraId="278B0F31">
      <w:pPr>
        <w:keepNext w:val="0"/>
        <w:keepLines w:val="0"/>
        <w:pageBreakBefore w:val="0"/>
        <w:wordWrap/>
        <w:overflowPunct/>
        <w:topLinePunct w:val="0"/>
        <w:bidi w:val="0"/>
        <w:spacing w:line="56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二、主要研究内容</w:t>
      </w:r>
    </w:p>
    <w:p w14:paraId="0FB03B75">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本研究拟通过整合多模态检验数据，构建基于人工智能的不良预后风险分层模型，提升对心肌炎患者发生心力衰竭、死亡等不良结局的预警能力</w:t>
      </w:r>
      <w:r>
        <w:rPr>
          <w:rFonts w:hint="eastAsia" w:ascii="仿宋_GB2312" w:hAnsi="仿宋_GB2312" w:eastAsia="仿宋_GB2312" w:cs="仿宋_GB2312"/>
          <w:sz w:val="32"/>
          <w:szCs w:val="32"/>
          <w:lang w:eastAsia="zh-CN"/>
        </w:rPr>
        <w:t>；</w:t>
      </w:r>
    </w:p>
    <w:p w14:paraId="643DC1FB">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体研究内容包括：1.多模态数据集构建：收集心肌炎患者的临床基线信息及多源检验数据，包括高敏肌钙蛋白（cTnI）、B型钠尿肽（BNP）等，建立标准化、可共享的多模态临床数据库；2.风险分层模型开发：基于机器学习算法，构建融合多模态检验数据的心肌炎不良预后风险分层模型，优化模型参数，提升预测性能；3.模型验证与比较：通过内部验证和外部验证，评估模型对心肌炎不良预后（心力衰竭、死亡）的预测效能，并与传统风险分层方法进行对比分析</w:t>
      </w:r>
      <w:r>
        <w:rPr>
          <w:rFonts w:hint="eastAsia" w:ascii="仿宋_GB2312" w:hAnsi="仿宋_GB2312" w:eastAsia="仿宋_GB2312" w:cs="仿宋_GB2312"/>
          <w:sz w:val="32"/>
          <w:szCs w:val="32"/>
          <w:lang w:eastAsia="zh-CN"/>
        </w:rPr>
        <w:t>。</w:t>
      </w:r>
    </w:p>
    <w:p w14:paraId="4D4924DF">
      <w:pPr>
        <w:keepNext w:val="0"/>
        <w:keepLines w:val="0"/>
        <w:pageBreakBefore w:val="0"/>
        <w:wordWrap/>
        <w:overflowPunct/>
        <w:topLinePunct w:val="0"/>
        <w:bidi w:val="0"/>
        <w:spacing w:line="560" w:lineRule="exact"/>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三、项目考核指标（项目执行期内）</w:t>
      </w:r>
    </w:p>
    <w:p w14:paraId="3CC16034">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（一）学术指标：发表学术论文≥1篇</w:t>
      </w:r>
      <w:r>
        <w:rPr>
          <w:rFonts w:hint="eastAsia" w:ascii="仿宋_GB2312" w:hAnsi="仿宋_GB2312" w:eastAsia="仿宋_GB2312" w:cs="仿宋_GB2312"/>
          <w:sz w:val="32"/>
          <w:szCs w:val="32"/>
          <w:lang w:eastAsia="zh-CN"/>
        </w:rPr>
        <w:t>。</w:t>
      </w:r>
    </w:p>
    <w:p w14:paraId="0A8592EB">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（二）技术指标：</w:t>
      </w:r>
    </w:p>
    <w:p w14:paraId="5A50A026">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1.构建一个包含多模态检验数据的心肌炎不良预后风险分层模型，形成≥1份评估分析报告；</w:t>
      </w:r>
    </w:p>
    <w:p w14:paraId="12397AC1">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2.建立心肌炎多模态检验数据库，涵盖临床特征、检验指标及预后信息；</w:t>
      </w:r>
    </w:p>
    <w:p w14:paraId="3310D2A9">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四、项目实施年限：</w:t>
      </w:r>
      <w:r>
        <w:rPr>
          <w:rFonts w:hint="eastAsia" w:ascii="仿宋_GB2312" w:hAnsi="仿宋_GB2312" w:eastAsia="仿宋_GB2312" w:cs="仿宋_GB2312"/>
          <w:sz w:val="32"/>
          <w:szCs w:val="32"/>
        </w:rPr>
        <w:t>不超过</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p>
    <w:p w14:paraId="037AFD2F">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五、资助金额：</w:t>
      </w:r>
      <w:r>
        <w:rPr>
          <w:rFonts w:hint="eastAsia" w:ascii="仿宋_GB2312" w:hAnsi="仿宋_GB2312" w:eastAsia="仿宋_GB2312" w:cs="仿宋_GB2312"/>
          <w:sz w:val="32"/>
          <w:szCs w:val="32"/>
        </w:rPr>
        <w:t>不超过20万元</w:t>
      </w:r>
    </w:p>
    <w:p w14:paraId="480AC618">
      <w:pPr>
        <w:keepNext w:val="0"/>
        <w:keepLines w:val="0"/>
        <w:pageBreakBefore w:val="0"/>
        <w:wordWrap/>
        <w:overflowPunct/>
        <w:topLinePunct w:val="0"/>
        <w:bidi w:val="0"/>
        <w:spacing w:line="560" w:lineRule="exact"/>
        <w:jc w:val="center"/>
        <w:rPr>
          <w:rFonts w:hint="eastAsia" w:ascii="仿宋_GB2312" w:hAnsi="仿宋_GB2312" w:eastAsia="仿宋_GB2312" w:cs="仿宋_GB2312"/>
          <w:b/>
          <w:bCs/>
          <w:sz w:val="32"/>
          <w:szCs w:val="32"/>
        </w:rPr>
      </w:pPr>
    </w:p>
    <w:p w14:paraId="0D6A5597">
      <w:pPr>
        <w:keepNext w:val="0"/>
        <w:keepLines w:val="0"/>
        <w:pageBreakBefore w:val="0"/>
        <w:wordWrap/>
        <w:overflowPunct/>
        <w:topLinePunct w:val="0"/>
        <w:bidi w:val="0"/>
        <w:spacing w:line="560" w:lineRule="exact"/>
        <w:jc w:val="center"/>
        <w:rPr>
          <w:rFonts w:hint="eastAsia" w:ascii="仿宋_GB2312" w:hAnsi="仿宋_GB2312" w:eastAsia="仿宋_GB2312" w:cs="仿宋_GB2312"/>
          <w:b/>
          <w:bCs/>
          <w:sz w:val="32"/>
          <w:szCs w:val="32"/>
        </w:rPr>
      </w:pPr>
    </w:p>
    <w:p w14:paraId="6760EF3E">
      <w:pPr>
        <w:keepNext w:val="0"/>
        <w:keepLines w:val="0"/>
        <w:pageBreakBefore w:val="0"/>
        <w:wordWrap/>
        <w:overflowPunct/>
        <w:topLinePunct w:val="0"/>
        <w:bidi w:val="0"/>
        <w:spacing w:line="560" w:lineRule="exact"/>
        <w:jc w:val="center"/>
        <w:rPr>
          <w:rFonts w:hint="eastAsia" w:ascii="仿宋_GB2312" w:hAnsi="仿宋_GB2312" w:eastAsia="仿宋_GB2312" w:cs="仿宋_GB2312"/>
          <w:b/>
          <w:bCs/>
          <w:sz w:val="32"/>
          <w:szCs w:val="32"/>
        </w:rPr>
      </w:pPr>
    </w:p>
    <w:p w14:paraId="1AC36429">
      <w:pPr>
        <w:keepNext w:val="0"/>
        <w:keepLines w:val="0"/>
        <w:pageBreakBefore w:val="0"/>
        <w:wordWrap/>
        <w:overflowPunct/>
        <w:topLinePunct w:val="0"/>
        <w:bidi w:val="0"/>
        <w:spacing w:line="560" w:lineRule="exact"/>
        <w:jc w:val="center"/>
        <w:rPr>
          <w:rFonts w:hint="eastAsia" w:ascii="仿宋_GB2312" w:hAnsi="仿宋_GB2312" w:eastAsia="仿宋_GB2312" w:cs="仿宋_GB2312"/>
          <w:b/>
          <w:bCs/>
          <w:sz w:val="32"/>
          <w:szCs w:val="32"/>
        </w:rPr>
      </w:pPr>
    </w:p>
    <w:p w14:paraId="08B1285E">
      <w:pPr>
        <w:keepNext w:val="0"/>
        <w:keepLines w:val="0"/>
        <w:pageBreakBefore w:val="0"/>
        <w:wordWrap/>
        <w:overflowPunct/>
        <w:topLinePunct w:val="0"/>
        <w:bidi w:val="0"/>
        <w:spacing w:line="560" w:lineRule="exact"/>
        <w:jc w:val="both"/>
        <w:rPr>
          <w:rFonts w:hint="eastAsia" w:ascii="仿宋_GB2312" w:hAnsi="仿宋_GB2312" w:eastAsia="仿宋_GB2312" w:cs="仿宋_GB2312"/>
          <w:bCs/>
          <w:spacing w:val="8"/>
          <w:sz w:val="32"/>
          <w:szCs w:val="32"/>
          <w:lang w:eastAsia="zh-CN"/>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A05A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1FB355">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F1FB355">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807598"/>
    <w:multiLevelType w:val="singleLevel"/>
    <w:tmpl w:val="D2807598"/>
    <w:lvl w:ilvl="0" w:tentative="0">
      <w:start w:val="2"/>
      <w:numFmt w:val="chineseCounting"/>
      <w:suff w:val="nothing"/>
      <w:lvlText w:val="（%1）"/>
      <w:lvlJc w:val="left"/>
      <w:rPr>
        <w:rFonts w:hint="eastAsia"/>
      </w:rPr>
    </w:lvl>
  </w:abstractNum>
  <w:abstractNum w:abstractNumId="1">
    <w:nsid w:val="DEA41158"/>
    <w:multiLevelType w:val="singleLevel"/>
    <w:tmpl w:val="DEA41158"/>
    <w:lvl w:ilvl="0" w:tentative="0">
      <w:start w:val="1"/>
      <w:numFmt w:val="chineseCounting"/>
      <w:suff w:val="nothing"/>
      <w:lvlText w:val="%1、"/>
      <w:lvlJc w:val="left"/>
      <w:rPr>
        <w:rFonts w:hint="eastAsia"/>
      </w:rPr>
    </w:lvl>
  </w:abstractNum>
  <w:abstractNum w:abstractNumId="2">
    <w:nsid w:val="0D64A038"/>
    <w:multiLevelType w:val="singleLevel"/>
    <w:tmpl w:val="0D64A038"/>
    <w:lvl w:ilvl="0" w:tentative="0">
      <w:start w:val="1"/>
      <w:numFmt w:val="chineseCounting"/>
      <w:suff w:val="nothing"/>
      <w:lvlText w:val="%1、"/>
      <w:lvlJc w:val="left"/>
      <w:rPr>
        <w:rFonts w:hint="eastAsia"/>
      </w:rPr>
    </w:lvl>
  </w:abstractNum>
  <w:abstractNum w:abstractNumId="3">
    <w:nsid w:val="7C78521E"/>
    <w:multiLevelType w:val="singleLevel"/>
    <w:tmpl w:val="7C78521E"/>
    <w:lvl w:ilvl="0" w:tentative="0">
      <w:start w:val="1"/>
      <w:numFmt w:val="chineseCounting"/>
      <w:suff w:val="nothing"/>
      <w:lvlText w:val="（%1）"/>
      <w:lvlJc w:val="left"/>
      <w:rPr>
        <w:rFonts w:hint="eastAsi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E17729"/>
    <w:rsid w:val="001D701C"/>
    <w:rsid w:val="002C3017"/>
    <w:rsid w:val="00574721"/>
    <w:rsid w:val="005F4D33"/>
    <w:rsid w:val="006F3425"/>
    <w:rsid w:val="0074008B"/>
    <w:rsid w:val="0099446D"/>
    <w:rsid w:val="00A363A6"/>
    <w:rsid w:val="00A73F81"/>
    <w:rsid w:val="00B4479E"/>
    <w:rsid w:val="00C101D4"/>
    <w:rsid w:val="00CA2B1E"/>
    <w:rsid w:val="00EE4952"/>
    <w:rsid w:val="00F05466"/>
    <w:rsid w:val="00F33E04"/>
    <w:rsid w:val="00FB22A7"/>
    <w:rsid w:val="0A9213C3"/>
    <w:rsid w:val="10E17729"/>
    <w:rsid w:val="148A7ABE"/>
    <w:rsid w:val="14AA76A5"/>
    <w:rsid w:val="40471C35"/>
    <w:rsid w:val="54B576DE"/>
    <w:rsid w:val="662311AF"/>
    <w:rsid w:val="66306A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en-US"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Body Text"/>
    <w:basedOn w:val="1"/>
    <w:semiHidden/>
    <w:qFormat/>
    <w:uiPriority w:val="0"/>
    <w:rPr>
      <w:rFonts w:ascii="仿宋" w:hAnsi="仿宋" w:eastAsia="仿宋" w:cs="仿宋"/>
      <w:sz w:val="31"/>
      <w:szCs w:val="31"/>
    </w:rPr>
  </w:style>
  <w:style w:type="paragraph" w:styleId="4">
    <w:name w:val="footer"/>
    <w:basedOn w:val="1"/>
    <w:link w:val="12"/>
    <w:qFormat/>
    <w:uiPriority w:val="0"/>
    <w:pPr>
      <w:tabs>
        <w:tab w:val="center" w:pos="4153"/>
        <w:tab w:val="right" w:pos="8306"/>
      </w:tabs>
    </w:pPr>
    <w:rPr>
      <w:sz w:val="18"/>
      <w:szCs w:val="18"/>
    </w:rPr>
  </w:style>
  <w:style w:type="paragraph" w:styleId="5">
    <w:name w:val="header"/>
    <w:basedOn w:val="1"/>
    <w:link w:val="11"/>
    <w:qFormat/>
    <w:uiPriority w:val="0"/>
    <w:pPr>
      <w:pBdr>
        <w:bottom w:val="single" w:color="auto" w:sz="6" w:space="1"/>
      </w:pBdr>
      <w:tabs>
        <w:tab w:val="center" w:pos="4153"/>
        <w:tab w:val="right" w:pos="8306"/>
      </w:tabs>
      <w:jc w:val="center"/>
    </w:pPr>
    <w:rPr>
      <w:sz w:val="18"/>
      <w:szCs w:val="18"/>
    </w:rPr>
  </w:style>
  <w:style w:type="paragraph" w:styleId="6">
    <w:name w:val="Normal (Web)"/>
    <w:basedOn w:val="1"/>
    <w:qFormat/>
    <w:uiPriority w:val="99"/>
    <w:rPr>
      <w:sz w:val="24"/>
    </w:rPr>
  </w:style>
  <w:style w:type="character" w:styleId="9">
    <w:name w:val="Strong"/>
    <w:basedOn w:val="8"/>
    <w:qFormat/>
    <w:uiPriority w:val="0"/>
    <w:rPr>
      <w:b/>
    </w:rPr>
  </w:style>
  <w:style w:type="paragraph" w:styleId="10">
    <w:name w:val="List Paragraph"/>
    <w:basedOn w:val="1"/>
    <w:qFormat/>
    <w:uiPriority w:val="34"/>
    <w:pPr>
      <w:ind w:left="720"/>
      <w:contextualSpacing/>
    </w:pPr>
  </w:style>
  <w:style w:type="character" w:customStyle="1" w:styleId="11">
    <w:name w:val="页眉 字符"/>
    <w:basedOn w:val="8"/>
    <w:link w:val="5"/>
    <w:qFormat/>
    <w:uiPriority w:val="0"/>
    <w:rPr>
      <w:rFonts w:ascii="Arial" w:hAnsi="Arial" w:cs="Arial"/>
      <w:snapToGrid w:val="0"/>
      <w:color w:val="000000"/>
      <w:sz w:val="18"/>
      <w:szCs w:val="18"/>
      <w:lang w:eastAsia="en-US"/>
    </w:rPr>
  </w:style>
  <w:style w:type="character" w:customStyle="1" w:styleId="12">
    <w:name w:val="页脚 字符"/>
    <w:basedOn w:val="8"/>
    <w:link w:val="4"/>
    <w:qFormat/>
    <w:uiPriority w:val="0"/>
    <w:rPr>
      <w:rFonts w:ascii="Arial" w:hAnsi="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8d6103e4-e1c0-4d88-b1f6-bcae170e0e57</errorID>
      <errorWord>地</errorWord>
      <group>L1_Word</group>
      <groupName>字词问题</groupName>
      <ability>L2_DDD</ability>
      <abilityName>的地得用法</abilityName>
      <candidateList>
        <item>的</item>
      </candidateList>
      <explain>“的”常用于连接修饰语与名词性中心语，表示属性、所属或描述。</explain>
      <paraID>7A969A43</paraID>
      <start>39</start>
      <end>40</end>
      <status>modified</status>
      <modifiedWord>的</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2af66d-6ccd-4661-9222-3b211dab102d}">
  <ds:schemaRefs/>
</ds:datastoreItem>
</file>

<file path=docProps/app.xml><?xml version="1.0" encoding="utf-8"?>
<Properties xmlns="http://schemas.openxmlformats.org/officeDocument/2006/extended-properties" xmlns:vt="http://schemas.openxmlformats.org/officeDocument/2006/docPropsVTypes">
  <Template>Normal.dotm</Template>
  <Pages>20</Pages>
  <Words>6084</Words>
  <Characters>6747</Characters>
  <Lines>37</Lines>
  <Paragraphs>10</Paragraphs>
  <TotalTime>11</TotalTime>
  <ScaleCrop>false</ScaleCrop>
  <LinksUpToDate>false</LinksUpToDate>
  <CharactersWithSpaces>6799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2025-12-12T03:08:00Z</dcterms:created>
  <dc:creator>Elfinsword、</dc:creator>
  <cp:lastModifiedBy>Elfinsword、</cp:lastModifiedBy>
  <dcterms:modified xsi:type="dcterms:W3CDTF">2026-03-27T08:51:01Z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ADB4DEE4D8054DE1B233898D872604CD_11</vt:lpwstr>
  </property>
  <property fmtid="{D5CDD505-2E9C-101B-9397-08002B2CF9AE}" pid="4" name="KSOTemplateDocerSaveRecord">
    <vt:lpwstr>eyJoZGlkIjoiNDQzMzQwMmVhMDMxNmMxOTI4ZWZjYWVhYmU0ZjQyNDgiLCJ1c2VySWQiOiIzNTE1MjMxMzUifQ==</vt:lpwstr>
  </property>
</Properties>
</file>