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01526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b/>
          <w:bCs w:val="0"/>
          <w:sz w:val="32"/>
          <w:szCs w:val="32"/>
          <w:lang w:val="en-US" w:eastAsia="zh-CN"/>
        </w:rPr>
      </w:pPr>
      <w:r>
        <w:rPr>
          <w:rFonts w:hint="eastAsia" w:ascii="黑体" w:hAnsi="黑体" w:eastAsia="黑体" w:cs="黑体"/>
          <w:b/>
          <w:bCs w:val="0"/>
          <w:sz w:val="32"/>
          <w:szCs w:val="32"/>
          <w:lang w:val="en-US" w:eastAsia="zh-CN"/>
        </w:rPr>
        <w:t>面202506001 关于三维光片荧光显微技术在环状RNA介导的血管钙化表观遗传调控中的研究与应用</w:t>
      </w:r>
    </w:p>
    <w:p w14:paraId="6824725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b/>
          <w:bCs w:val="0"/>
          <w:sz w:val="32"/>
          <w:szCs w:val="32"/>
          <w:lang w:val="en-US" w:eastAsia="zh-CN"/>
        </w:rPr>
      </w:pPr>
    </w:p>
    <w:p w14:paraId="1261B96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r>
        <w:rPr>
          <w:rFonts w:hint="eastAsia" w:ascii="黑体" w:hAnsi="黑体" w:eastAsia="黑体" w:cs="黑体"/>
          <w:b w:val="0"/>
          <w:bCs/>
          <w:sz w:val="32"/>
          <w:szCs w:val="32"/>
          <w:lang w:val="en-US" w:eastAsia="zh-CN"/>
        </w:rPr>
        <w:t>一、领域：</w:t>
      </w:r>
      <w:r>
        <w:rPr>
          <w:rFonts w:hint="eastAsia" w:ascii="仿宋_GB2312" w:hAnsi="仿宋_GB2312" w:eastAsia="仿宋_GB2312" w:cs="仿宋_GB2312"/>
          <w:b w:val="0"/>
          <w:bCs/>
          <w:sz w:val="32"/>
          <w:szCs w:val="32"/>
          <w:lang w:val="en-US" w:eastAsia="zh-CN"/>
        </w:rPr>
        <w:t>分子生物学</w:t>
      </w:r>
    </w:p>
    <w:p w14:paraId="6FA8297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二、主要研发内容：</w:t>
      </w:r>
    </w:p>
    <w:p w14:paraId="7C288F7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（一）开发基于三维光片荧光显微系统的多模态成像体系，实现血管钙化病灶的三维动态追踪，构建钙沉积、基质重构与circRNA空间分布的全景病理图谱；</w:t>
      </w:r>
    </w:p>
    <w:p w14:paraId="69D8667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（二）整合三维光片成像与核酸探针标记技术，解析靶向递送circRNA在血管壁的空间定位规律，动态示踪其介导细胞间通讯的三维分子网络及表观遗传调控路径；</w:t>
      </w:r>
    </w:p>
    <w:p w14:paraId="123DF43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（三）利用三维光片成像技术实时观测流体剪切力作用下circRNA甲基化修饰的动态响应，建立力学刺激-表观调控-钙化进展的三维时空关联模型；</w:t>
      </w:r>
    </w:p>
    <w:p w14:paraId="677D533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（四）建立基于三维光片荧光成像的‌小动物血管钙化动态追踪系统‌，解析circRNA靶向干预对钙化进程的三维调控效能。</w:t>
      </w:r>
    </w:p>
    <w:p w14:paraId="3D5FA91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三、项目考核指标（项目执行期内）</w:t>
      </w:r>
    </w:p>
    <w:p w14:paraId="780F2BC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（一）学术指标：发表学术论文≥1篇；</w:t>
      </w:r>
    </w:p>
    <w:p w14:paraId="33F5951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（二）技术指标：建立环状RNA调控血管钙化的三维动态分布成像方法，形成≥1份研究报告。</w:t>
      </w:r>
    </w:p>
    <w:p w14:paraId="734C766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r>
        <w:rPr>
          <w:rFonts w:hint="eastAsia" w:ascii="黑体" w:hAnsi="黑体" w:eastAsia="黑体" w:cs="黑体"/>
          <w:b w:val="0"/>
          <w:bCs/>
          <w:sz w:val="32"/>
          <w:szCs w:val="32"/>
          <w:lang w:val="en-US" w:eastAsia="zh-CN"/>
        </w:rPr>
        <w:t>四、项目实施期限：</w:t>
      </w:r>
      <w:r>
        <w:rPr>
          <w:rFonts w:hint="eastAsia" w:ascii="仿宋_GB2312" w:hAnsi="仿宋_GB2312" w:eastAsia="仿宋_GB2312" w:cs="仿宋_GB2312"/>
          <w:b w:val="0"/>
          <w:bCs/>
          <w:sz w:val="32"/>
          <w:szCs w:val="32"/>
          <w:lang w:val="en-US" w:eastAsia="zh-CN"/>
        </w:rPr>
        <w:t>不超过2年</w:t>
      </w:r>
    </w:p>
    <w:p w14:paraId="6214AF3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r>
        <w:rPr>
          <w:rFonts w:hint="eastAsia" w:ascii="黑体" w:hAnsi="黑体" w:eastAsia="黑体" w:cs="黑体"/>
          <w:b w:val="0"/>
          <w:bCs/>
          <w:sz w:val="32"/>
          <w:szCs w:val="32"/>
          <w:lang w:val="en-US" w:eastAsia="zh-CN"/>
        </w:rPr>
        <w:t>五、资助资金：</w:t>
      </w:r>
      <w:r>
        <w:rPr>
          <w:rFonts w:hint="eastAsia" w:ascii="仿宋_GB2312" w:hAnsi="仿宋_GB2312" w:eastAsia="仿宋_GB2312" w:cs="仿宋_GB2312"/>
          <w:b w:val="0"/>
          <w:bCs/>
          <w:sz w:val="32"/>
          <w:szCs w:val="32"/>
          <w:lang w:val="en-US" w:eastAsia="zh-CN"/>
        </w:rPr>
        <w:t>不超过10万元</w:t>
      </w:r>
    </w:p>
    <w:p w14:paraId="1EC9972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b/>
          <w:bCs w:val="0"/>
          <w:sz w:val="32"/>
          <w:szCs w:val="32"/>
          <w:lang w:val="en-US" w:eastAsia="zh-CN"/>
        </w:rPr>
      </w:pPr>
    </w:p>
    <w:p w14:paraId="3FF8B12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b/>
          <w:bCs w:val="0"/>
          <w:sz w:val="32"/>
          <w:szCs w:val="32"/>
          <w:lang w:val="en-US" w:eastAsia="zh-CN"/>
        </w:rPr>
      </w:pPr>
    </w:p>
    <w:p w14:paraId="7163187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b/>
          <w:bCs w:val="0"/>
          <w:sz w:val="32"/>
          <w:szCs w:val="32"/>
          <w:lang w:val="en-US" w:eastAsia="zh-CN"/>
        </w:rPr>
      </w:pPr>
    </w:p>
    <w:p w14:paraId="719AAF3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b/>
          <w:bCs w:val="0"/>
          <w:sz w:val="32"/>
          <w:szCs w:val="32"/>
          <w:lang w:val="en-US" w:eastAsia="zh-CN"/>
        </w:rPr>
      </w:pPr>
      <w:r>
        <w:rPr>
          <w:rFonts w:hint="eastAsia" w:ascii="黑体" w:hAnsi="黑体" w:eastAsia="黑体" w:cs="黑体"/>
          <w:b/>
          <w:bCs w:val="0"/>
          <w:sz w:val="32"/>
          <w:szCs w:val="32"/>
          <w:lang w:val="en-US" w:eastAsia="zh-CN"/>
        </w:rPr>
        <w:t>面202506002 基于体外透明培养的光片荧光显微镜系统构建新型实时神经环路时空图谱</w:t>
      </w:r>
    </w:p>
    <w:p w14:paraId="51073F9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p>
    <w:p w14:paraId="2115FD8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r>
        <w:rPr>
          <w:rFonts w:hint="eastAsia" w:ascii="黑体" w:hAnsi="黑体" w:eastAsia="黑体" w:cs="黑体"/>
          <w:b w:val="0"/>
          <w:bCs/>
          <w:sz w:val="32"/>
          <w:szCs w:val="32"/>
          <w:lang w:val="en-US" w:eastAsia="zh-CN"/>
        </w:rPr>
        <w:t>一、领域：</w:t>
      </w:r>
      <w:r>
        <w:rPr>
          <w:rFonts w:hint="eastAsia" w:ascii="仿宋_GB2312" w:hAnsi="仿宋_GB2312" w:eastAsia="仿宋_GB2312" w:cs="仿宋_GB2312"/>
          <w:b w:val="0"/>
          <w:bCs/>
          <w:sz w:val="32"/>
          <w:szCs w:val="32"/>
          <w:lang w:val="en-US" w:eastAsia="zh-CN"/>
        </w:rPr>
        <w:t>生物医药（脑神经科学）</w:t>
      </w:r>
    </w:p>
    <w:p w14:paraId="5FA3AA9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二、主要研发内容：</w:t>
      </w:r>
    </w:p>
    <w:p w14:paraId="5947CEF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（一）搭建并优化基于开放式（open-top）设计的光片荧光显微镜系统，融合透明化脑组织实时培养和神经环路动态示踪技术；</w:t>
      </w:r>
    </w:p>
    <w:p w14:paraId="43F68BF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（二）通过病毒示踪与荧光染料标记神经环路，结合实时成像技术，系统性地观察脑片中突触的环路转移及网络重塑过程，从而构建高分辨率的动态神经环路图谱；</w:t>
      </w:r>
    </w:p>
    <w:p w14:paraId="1DE2C55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三）以缺氧应激脑疾病模型为研究对象，利用该系统量化分析病理条件下神经环路的动态变化特征，评估候选神经保护药物对突触连接稳定性及环路可塑性的影响，实现神经药物高通量、高灵敏度的筛选评估新范式。</w:t>
      </w:r>
    </w:p>
    <w:p w14:paraId="132F1FF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三、项目考核指标（项目执行期内）</w:t>
      </w:r>
    </w:p>
    <w:p w14:paraId="7860B38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（一）学术指标：发表学术论文≥1篇，申请专利1项；</w:t>
      </w:r>
    </w:p>
    <w:p w14:paraId="31FBCFF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（二）技术指标：研发Open-Top光片荧光显微镜培养与实时追踪集成系统，基于少量易测生物指征的计算模型，精准预测大规模神经环路的级联连接模式，以揭示神经网络信息传递的规律，形成≥1份研究报告。</w:t>
      </w:r>
    </w:p>
    <w:p w14:paraId="04D842C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r>
        <w:rPr>
          <w:rFonts w:hint="eastAsia" w:ascii="黑体" w:hAnsi="黑体" w:eastAsia="黑体" w:cs="黑体"/>
          <w:b w:val="0"/>
          <w:bCs/>
          <w:sz w:val="32"/>
          <w:szCs w:val="32"/>
          <w:lang w:val="en-US" w:eastAsia="zh-CN"/>
        </w:rPr>
        <w:t>四、项目实施期限：</w:t>
      </w:r>
      <w:r>
        <w:rPr>
          <w:rFonts w:hint="eastAsia" w:ascii="仿宋_GB2312" w:hAnsi="仿宋_GB2312" w:eastAsia="仿宋_GB2312" w:cs="仿宋_GB2312"/>
          <w:b w:val="0"/>
          <w:bCs/>
          <w:sz w:val="32"/>
          <w:szCs w:val="32"/>
          <w:lang w:val="en-US" w:eastAsia="zh-CN"/>
        </w:rPr>
        <w:t>不超过2年</w:t>
      </w:r>
    </w:p>
    <w:p w14:paraId="26C5D31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r>
        <w:rPr>
          <w:rFonts w:hint="eastAsia" w:ascii="黑体" w:hAnsi="黑体" w:eastAsia="黑体" w:cs="黑体"/>
          <w:b w:val="0"/>
          <w:bCs/>
          <w:sz w:val="32"/>
          <w:szCs w:val="32"/>
          <w:lang w:val="en-US" w:eastAsia="zh-CN"/>
        </w:rPr>
        <w:t>五、资助资金：</w:t>
      </w:r>
      <w:r>
        <w:rPr>
          <w:rFonts w:hint="eastAsia" w:ascii="仿宋_GB2312" w:hAnsi="仿宋_GB2312" w:eastAsia="仿宋_GB2312" w:cs="仿宋_GB2312"/>
          <w:b w:val="0"/>
          <w:bCs/>
          <w:sz w:val="32"/>
          <w:szCs w:val="32"/>
          <w:lang w:val="en-US" w:eastAsia="zh-CN"/>
        </w:rPr>
        <w:t>不超过10万元</w:t>
      </w:r>
    </w:p>
    <w:p w14:paraId="5E205AD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p>
    <w:p w14:paraId="0B7A2E2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p>
    <w:p w14:paraId="79243DD2">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p>
    <w:p w14:paraId="1238987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b/>
          <w:bCs w:val="0"/>
          <w:sz w:val="32"/>
          <w:szCs w:val="32"/>
          <w:lang w:val="en-US" w:eastAsia="zh-CN"/>
        </w:rPr>
      </w:pPr>
      <w:r>
        <w:rPr>
          <w:rFonts w:hint="eastAsia" w:ascii="黑体" w:hAnsi="黑体" w:eastAsia="黑体" w:cs="黑体"/>
          <w:b/>
          <w:bCs w:val="0"/>
          <w:sz w:val="32"/>
          <w:szCs w:val="32"/>
          <w:lang w:val="en-US" w:eastAsia="zh-CN"/>
        </w:rPr>
        <w:t>面202506003 关于基于光片荧光显微镜（LSFM）与体外透明培养系统的脓毒症三维动态成像与病理机制研究的技术研发与应用</w:t>
      </w:r>
    </w:p>
    <w:p w14:paraId="4F2CAD9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p>
    <w:p w14:paraId="17AECA4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r>
        <w:rPr>
          <w:rFonts w:hint="eastAsia" w:ascii="黑体" w:hAnsi="黑体" w:eastAsia="黑体" w:cs="黑体"/>
          <w:b w:val="0"/>
          <w:bCs/>
          <w:sz w:val="32"/>
          <w:szCs w:val="32"/>
          <w:lang w:val="en-US" w:eastAsia="zh-CN"/>
        </w:rPr>
        <w:t>一、领域：</w:t>
      </w:r>
      <w:r>
        <w:rPr>
          <w:rFonts w:hint="eastAsia" w:ascii="仿宋_GB2312" w:hAnsi="仿宋_GB2312" w:eastAsia="仿宋_GB2312" w:cs="仿宋_GB2312"/>
          <w:b w:val="0"/>
          <w:bCs/>
          <w:sz w:val="32"/>
          <w:szCs w:val="32"/>
          <w:lang w:val="en-US" w:eastAsia="zh-CN"/>
        </w:rPr>
        <w:t>脓毒症病理机制与医学影像技术</w:t>
      </w:r>
    </w:p>
    <w:p w14:paraId="7F82EC1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二、主要研发内容：</w:t>
      </w:r>
    </w:p>
    <w:p w14:paraId="7E97859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（一）光片荧光显微镜（LSFM）技术在脓毒症三维动态成像中的应用；</w:t>
      </w:r>
    </w:p>
    <w:p w14:paraId="4C062F8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（二）基于体外透明培养系统的脓毒症模型构建与优化；</w:t>
      </w:r>
    </w:p>
    <w:p w14:paraId="1125AF7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（三）基于荧光标记技术，以免疫细胞迁移和血管通透性变化为研究对象，开展脓毒症病理机制的新方法和新技术研究；</w:t>
      </w:r>
    </w:p>
    <w:p w14:paraId="75925D6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（四）利用LSFM的高分辨率三维成像技术，对脓毒症相关器官功能障碍进行动态监测与早期评估。</w:t>
      </w:r>
    </w:p>
    <w:p w14:paraId="12D896C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三、项目考核指标（项目执行期内）</w:t>
      </w:r>
    </w:p>
    <w:p w14:paraId="0113F42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（一）学术指标：发表高水平学术论文≥1篇；</w:t>
      </w:r>
    </w:p>
    <w:p w14:paraId="11358DA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（二）技术指标：</w:t>
      </w:r>
    </w:p>
    <w:p w14:paraId="24CF179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 xml:space="preserve">1.搭建一套基于LSFM与透明培养技术的脓毒症三维动态成像一体化平台； </w:t>
      </w:r>
    </w:p>
    <w:p w14:paraId="16A5707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2.开发免疫细胞迁移与血管通透性变化的定量分析算法，算法的性能达到国际领先水平，并完成≥1份性能评估报告；</w:t>
      </w:r>
    </w:p>
    <w:p w14:paraId="35308A0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3.形成脓毒症器官功能障碍预测模型，并验证其临床适用性。</w:t>
      </w:r>
    </w:p>
    <w:p w14:paraId="16191FE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r>
        <w:rPr>
          <w:rFonts w:hint="eastAsia" w:ascii="黑体" w:hAnsi="黑体" w:eastAsia="黑体" w:cs="黑体"/>
          <w:b w:val="0"/>
          <w:bCs/>
          <w:sz w:val="32"/>
          <w:szCs w:val="32"/>
          <w:lang w:val="en-US" w:eastAsia="zh-CN"/>
        </w:rPr>
        <w:t>四、项目实施期限：</w:t>
      </w:r>
      <w:r>
        <w:rPr>
          <w:rFonts w:hint="eastAsia" w:ascii="仿宋_GB2312" w:hAnsi="仿宋_GB2312" w:eastAsia="仿宋_GB2312" w:cs="仿宋_GB2312"/>
          <w:b w:val="0"/>
          <w:bCs/>
          <w:sz w:val="32"/>
          <w:szCs w:val="32"/>
          <w:lang w:val="en-US" w:eastAsia="zh-CN"/>
        </w:rPr>
        <w:t>不超过2年</w:t>
      </w:r>
    </w:p>
    <w:p w14:paraId="62531FA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r>
        <w:rPr>
          <w:rFonts w:hint="eastAsia" w:ascii="黑体" w:hAnsi="黑体" w:eastAsia="黑体" w:cs="黑体"/>
          <w:b w:val="0"/>
          <w:bCs/>
          <w:sz w:val="32"/>
          <w:szCs w:val="32"/>
          <w:lang w:val="en-US" w:eastAsia="zh-CN"/>
        </w:rPr>
        <w:t>五、资助资金：</w:t>
      </w:r>
      <w:r>
        <w:rPr>
          <w:rFonts w:hint="eastAsia" w:ascii="仿宋_GB2312" w:hAnsi="仿宋_GB2312" w:eastAsia="仿宋_GB2312" w:cs="仿宋_GB2312"/>
          <w:b w:val="0"/>
          <w:bCs/>
          <w:sz w:val="32"/>
          <w:szCs w:val="32"/>
          <w:lang w:val="en-US" w:eastAsia="zh-CN"/>
        </w:rPr>
        <w:t>不超过10万元</w:t>
      </w:r>
    </w:p>
    <w:p w14:paraId="1D41930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b/>
          <w:bCs w:val="0"/>
          <w:sz w:val="32"/>
          <w:szCs w:val="32"/>
          <w:lang w:val="en-US" w:eastAsia="zh-CN"/>
        </w:rPr>
      </w:pPr>
      <w:r>
        <w:rPr>
          <w:rFonts w:hint="eastAsia" w:ascii="黑体" w:hAnsi="黑体" w:eastAsia="黑体" w:cs="黑体"/>
          <w:b/>
          <w:bCs w:val="0"/>
          <w:sz w:val="32"/>
          <w:szCs w:val="32"/>
          <w:lang w:val="en-US" w:eastAsia="zh-CN"/>
        </w:rPr>
        <w:t>面202506004 关于基于分子探针三维成像技术的研发与应用</w:t>
      </w:r>
    </w:p>
    <w:p w14:paraId="2C74F67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p>
    <w:p w14:paraId="544104D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r>
        <w:rPr>
          <w:rFonts w:hint="eastAsia" w:ascii="黑体" w:hAnsi="黑体" w:eastAsia="黑体" w:cs="黑体"/>
          <w:b w:val="0"/>
          <w:bCs/>
          <w:sz w:val="32"/>
          <w:szCs w:val="32"/>
          <w:lang w:val="en-US" w:eastAsia="zh-CN"/>
        </w:rPr>
        <w:t>一、领域：</w:t>
      </w:r>
      <w:r>
        <w:rPr>
          <w:rFonts w:hint="eastAsia" w:ascii="仿宋_GB2312" w:hAnsi="仿宋_GB2312" w:eastAsia="仿宋_GB2312" w:cs="仿宋_GB2312"/>
          <w:b w:val="0"/>
          <w:bCs/>
          <w:sz w:val="32"/>
          <w:szCs w:val="32"/>
          <w:lang w:val="en-US" w:eastAsia="zh-CN"/>
        </w:rPr>
        <w:t>三维成像技术</w:t>
      </w:r>
    </w:p>
    <w:p w14:paraId="6694D1F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二、主要研发内容：</w:t>
      </w:r>
    </w:p>
    <w:p w14:paraId="1164285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（一）开发靶向TDP-43蛋白聚集体及线粒体功能障碍的双模态分子探针，应用于渐冻症（肌萎缩侧索硬化症，ALS）的早期诊断；</w:t>
      </w:r>
    </w:p>
    <w:p w14:paraId="313E5EE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（二）基于组织透明化结合光片显微成像技术，研究构建三维重建脊髓及运动皮层神经网络退化轨迹的算法；</w:t>
      </w:r>
    </w:p>
    <w:p w14:paraId="7C3E56A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（三）以渐冻症中运动神经元退行性病变过程为研究对象，利用类脑器官动态培养系统，开展揭示神经炎症与轴突运输障碍时空耦合机制的新方法和新技术研究；</w:t>
      </w:r>
    </w:p>
    <w:p w14:paraId="33560EE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（四）利用开发的双模态分子探针，结合相关成像技术，对渐冻症进行早期诊断、对运动神经元病变进行早期评估。</w:t>
      </w:r>
    </w:p>
    <w:p w14:paraId="455591B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三、项目考核指标（项目执行期内）</w:t>
      </w:r>
    </w:p>
    <w:p w14:paraId="2D6036A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（一）学术指标：发表学术论文≥1篇；</w:t>
      </w:r>
    </w:p>
    <w:p w14:paraId="0ACCC1B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（二）技术指标：开发出渐冻症早期诊断的双模态分子探针，建立早期诊断和评估体系，形成≥1份研究报告。</w:t>
      </w:r>
    </w:p>
    <w:p w14:paraId="1647D9E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r>
        <w:rPr>
          <w:rFonts w:hint="eastAsia" w:ascii="黑体" w:hAnsi="黑体" w:eastAsia="黑体" w:cs="黑体"/>
          <w:b w:val="0"/>
          <w:bCs/>
          <w:sz w:val="32"/>
          <w:szCs w:val="32"/>
          <w:lang w:val="en-US" w:eastAsia="zh-CN"/>
        </w:rPr>
        <w:t>四、项目实施期限：</w:t>
      </w:r>
      <w:r>
        <w:rPr>
          <w:rFonts w:hint="eastAsia" w:ascii="仿宋_GB2312" w:hAnsi="仿宋_GB2312" w:eastAsia="仿宋_GB2312" w:cs="仿宋_GB2312"/>
          <w:b w:val="0"/>
          <w:bCs/>
          <w:sz w:val="32"/>
          <w:szCs w:val="32"/>
          <w:lang w:val="en-US" w:eastAsia="zh-CN"/>
        </w:rPr>
        <w:t>不超过2年</w:t>
      </w:r>
    </w:p>
    <w:p w14:paraId="5CF5E9C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r>
        <w:rPr>
          <w:rFonts w:hint="eastAsia" w:ascii="黑体" w:hAnsi="黑体" w:eastAsia="黑体" w:cs="黑体"/>
          <w:b w:val="0"/>
          <w:bCs/>
          <w:sz w:val="32"/>
          <w:szCs w:val="32"/>
          <w:lang w:val="en-US" w:eastAsia="zh-CN"/>
        </w:rPr>
        <w:t>五、资助资金：</w:t>
      </w:r>
      <w:r>
        <w:rPr>
          <w:rFonts w:hint="eastAsia" w:ascii="仿宋_GB2312" w:hAnsi="仿宋_GB2312" w:eastAsia="仿宋_GB2312" w:cs="仿宋_GB2312"/>
          <w:b w:val="0"/>
          <w:bCs/>
          <w:sz w:val="32"/>
          <w:szCs w:val="32"/>
          <w:lang w:val="en-US" w:eastAsia="zh-CN"/>
        </w:rPr>
        <w:t>不超过10万元</w:t>
      </w:r>
    </w:p>
    <w:p w14:paraId="46A1E89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p>
    <w:p w14:paraId="0382085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p>
    <w:p w14:paraId="5ABD0F5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p>
    <w:p w14:paraId="0F40D17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b/>
          <w:bCs w:val="0"/>
          <w:sz w:val="32"/>
          <w:szCs w:val="32"/>
          <w:lang w:val="en-US" w:eastAsia="zh-CN"/>
        </w:rPr>
      </w:pPr>
    </w:p>
    <w:p w14:paraId="02A499A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b/>
          <w:bCs w:val="0"/>
          <w:sz w:val="32"/>
          <w:szCs w:val="32"/>
          <w:lang w:val="en-US" w:eastAsia="zh-CN"/>
        </w:rPr>
      </w:pPr>
    </w:p>
    <w:p w14:paraId="563DFE8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b/>
          <w:bCs w:val="0"/>
          <w:sz w:val="32"/>
          <w:szCs w:val="32"/>
          <w:lang w:val="en-US" w:eastAsia="zh-CN"/>
        </w:rPr>
      </w:pPr>
      <w:r>
        <w:rPr>
          <w:rFonts w:hint="eastAsia" w:ascii="黑体" w:hAnsi="黑体" w:eastAsia="黑体" w:cs="黑体"/>
          <w:b/>
          <w:bCs w:val="0"/>
          <w:sz w:val="32"/>
          <w:szCs w:val="32"/>
          <w:lang w:val="en-US" w:eastAsia="zh-CN"/>
        </w:rPr>
        <w:t>面202506005 关于基于多模态三维成像技术的肾损伤早期诊断与机制研究</w:t>
      </w:r>
    </w:p>
    <w:p w14:paraId="2F82CC86">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p>
    <w:p w14:paraId="686DFBF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r>
        <w:rPr>
          <w:rFonts w:hint="eastAsia" w:ascii="黑体" w:hAnsi="黑体" w:eastAsia="黑体" w:cs="黑体"/>
          <w:b w:val="0"/>
          <w:bCs/>
          <w:sz w:val="32"/>
          <w:szCs w:val="32"/>
          <w:lang w:val="en-US" w:eastAsia="zh-CN"/>
        </w:rPr>
        <w:t>一、领域：</w:t>
      </w:r>
      <w:r>
        <w:rPr>
          <w:rFonts w:hint="eastAsia" w:ascii="仿宋_GB2312" w:hAnsi="仿宋_GB2312" w:eastAsia="仿宋_GB2312" w:cs="仿宋_GB2312"/>
          <w:b w:val="0"/>
          <w:bCs/>
          <w:sz w:val="32"/>
          <w:szCs w:val="32"/>
          <w:lang w:val="en-US" w:eastAsia="zh-CN"/>
        </w:rPr>
        <w:t>肾脏疾病诊断与病理机制</w:t>
      </w:r>
    </w:p>
    <w:p w14:paraId="7A53AF9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二、主要研发内容：</w:t>
      </w:r>
    </w:p>
    <w:p w14:paraId="533CB93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（一）整合光片显微（结构成像）、拉曼光谱（代谢成像）和超声弹性成像（功能成像）技术，构建肾脏多模态评估体系，应用于肾损伤早期诊断；</w:t>
      </w:r>
    </w:p>
    <w:p w14:paraId="3DE8A7C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（二）基于多模态成像数据，研究开发用于解析肾小管上皮细胞转分化过程中三维极性改变的算法以及量化间质纤维化网络拓扑特征的深度学习算法；</w:t>
      </w:r>
    </w:p>
    <w:p w14:paraId="1CCD3CE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（三）以肾小管上皮细胞转分化、间质纤维化、肾小球-血管袢空间配位等肾损伤相关病理过程为研究对象，利用多模态三维成像技术及相关算法，开展肾损伤早期诊断新方法和揭示病理机制的新技术研究；</w:t>
      </w:r>
    </w:p>
    <w:p w14:paraId="5DA01FD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 xml:space="preserve">（四）利用构建的多模态评估体系，结合相关算法分析，对肾损伤进行辅助诊断、对肾损伤早期发展趋势进行评估，建立基于肾小球血管-袢空间配位异常的早期预警模型，揭示氧化应激微环境与足细胞骨架重构的力学生物学机制。 </w:t>
      </w:r>
    </w:p>
    <w:p w14:paraId="77281A0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三、项目考核指标（项目执行期内）</w:t>
      </w:r>
    </w:p>
    <w:p w14:paraId="7D541C0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（一）学术指标：发表学术论文≥1篇；</w:t>
      </w:r>
    </w:p>
    <w:p w14:paraId="5B3DFA7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（二）技术指标：开发出肾损伤早期诊断的多模态三维成像技术路线和数据模型，形成≥1份研究报告。</w:t>
      </w:r>
    </w:p>
    <w:p w14:paraId="60E68276">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r>
        <w:rPr>
          <w:rFonts w:hint="eastAsia" w:ascii="黑体" w:hAnsi="黑体" w:eastAsia="黑体" w:cs="黑体"/>
          <w:b w:val="0"/>
          <w:bCs/>
          <w:sz w:val="32"/>
          <w:szCs w:val="32"/>
          <w:lang w:val="en-US" w:eastAsia="zh-CN"/>
        </w:rPr>
        <w:t>四、项目实施期限：</w:t>
      </w:r>
      <w:r>
        <w:rPr>
          <w:rFonts w:hint="eastAsia" w:ascii="仿宋_GB2312" w:hAnsi="仿宋_GB2312" w:eastAsia="仿宋_GB2312" w:cs="仿宋_GB2312"/>
          <w:b w:val="0"/>
          <w:bCs/>
          <w:sz w:val="32"/>
          <w:szCs w:val="32"/>
          <w:lang w:val="en-US" w:eastAsia="zh-CN"/>
        </w:rPr>
        <w:t>不超过2年</w:t>
      </w:r>
    </w:p>
    <w:p w14:paraId="7492523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r>
        <w:rPr>
          <w:rFonts w:hint="eastAsia" w:ascii="黑体" w:hAnsi="黑体" w:eastAsia="黑体" w:cs="黑体"/>
          <w:b w:val="0"/>
          <w:bCs/>
          <w:sz w:val="32"/>
          <w:szCs w:val="32"/>
          <w:lang w:val="en-US" w:eastAsia="zh-CN"/>
        </w:rPr>
        <w:t>五、资助资金：</w:t>
      </w:r>
      <w:r>
        <w:rPr>
          <w:rFonts w:hint="eastAsia" w:ascii="仿宋_GB2312" w:hAnsi="仿宋_GB2312" w:eastAsia="仿宋_GB2312" w:cs="仿宋_GB2312"/>
          <w:b w:val="0"/>
          <w:bCs/>
          <w:sz w:val="32"/>
          <w:szCs w:val="32"/>
          <w:lang w:val="en-US" w:eastAsia="zh-CN"/>
        </w:rPr>
        <w:t>不超过10万元</w:t>
      </w:r>
    </w:p>
    <w:p w14:paraId="14D42EA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p>
    <w:p w14:paraId="324BA76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b/>
          <w:bCs w:val="0"/>
          <w:sz w:val="32"/>
          <w:szCs w:val="32"/>
          <w:lang w:val="en-US" w:eastAsia="zh-CN"/>
        </w:rPr>
      </w:pPr>
      <w:r>
        <w:rPr>
          <w:rFonts w:hint="eastAsia" w:ascii="黑体" w:hAnsi="黑体" w:eastAsia="黑体" w:cs="黑体"/>
          <w:b/>
          <w:bCs w:val="0"/>
          <w:sz w:val="32"/>
          <w:szCs w:val="32"/>
          <w:lang w:val="en-US" w:eastAsia="zh-CN"/>
        </w:rPr>
        <w:t>面202506006 急性肾损伤的三维免疫微环境重构机制研究</w:t>
      </w:r>
    </w:p>
    <w:p w14:paraId="1089AAC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p>
    <w:p w14:paraId="254DAC7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r>
        <w:rPr>
          <w:rFonts w:hint="eastAsia" w:ascii="黑体" w:hAnsi="黑体" w:eastAsia="黑体" w:cs="黑体"/>
          <w:b w:val="0"/>
          <w:bCs/>
          <w:sz w:val="32"/>
          <w:szCs w:val="32"/>
          <w:lang w:val="en-US" w:eastAsia="zh-CN"/>
        </w:rPr>
        <w:t>一、领域：</w:t>
      </w:r>
      <w:r>
        <w:rPr>
          <w:rFonts w:hint="eastAsia" w:ascii="仿宋_GB2312" w:hAnsi="仿宋_GB2312" w:eastAsia="仿宋_GB2312" w:cs="仿宋_GB2312"/>
          <w:b w:val="0"/>
          <w:bCs/>
          <w:sz w:val="32"/>
          <w:szCs w:val="32"/>
          <w:lang w:val="en-US" w:eastAsia="zh-CN"/>
        </w:rPr>
        <w:t>肾脏疾病诊断与病理机制</w:t>
      </w:r>
    </w:p>
    <w:p w14:paraId="0B66301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二、主要研发内容：</w:t>
      </w:r>
    </w:p>
    <w:p w14:paraId="78126D9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（一）运用单细胞空间转录组联合光片成像技术，绘制肾损伤的三维结构图谱。通过图谱描绘，三维解析肾单位异构性损伤模式；</w:t>
      </w:r>
    </w:p>
    <w:p w14:paraId="6E672B9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（二）在免疫细胞中，重点揭示巨噬细胞M1/M2极化状态及间质成纤维细胞活化在肾间质中的梯度分布规律，构建三维的免疫微环境互作图谱；</w:t>
      </w:r>
    </w:p>
    <w:p w14:paraId="4443C63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（三）开发基于肾小管三维结构变化及免疫微环境的急性肾损伤新型分类分期系统，阐明肾损伤炎症级联扩大与肾小管损伤及间质纤维化的三维分布规律。</w:t>
      </w:r>
    </w:p>
    <w:p w14:paraId="1F34277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三、项目考核指标（项目执行期内）</w:t>
      </w:r>
    </w:p>
    <w:p w14:paraId="07BD0B2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（一）学术指标：发表学术论文≥1篇，申请专利≥1项；</w:t>
      </w:r>
    </w:p>
    <w:p w14:paraId="1BB1CE5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（二）技术指标：完成≥1例小鼠肾脏全器官图谱。</w:t>
      </w:r>
    </w:p>
    <w:p w14:paraId="534BACD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r>
        <w:rPr>
          <w:rFonts w:hint="eastAsia" w:ascii="黑体" w:hAnsi="黑体" w:eastAsia="黑体" w:cs="黑体"/>
          <w:b w:val="0"/>
          <w:bCs/>
          <w:sz w:val="32"/>
          <w:szCs w:val="32"/>
          <w:lang w:val="en-US" w:eastAsia="zh-CN"/>
        </w:rPr>
        <w:t>四、项目实施期限：</w:t>
      </w:r>
      <w:r>
        <w:rPr>
          <w:rFonts w:hint="eastAsia" w:ascii="仿宋_GB2312" w:hAnsi="仿宋_GB2312" w:eastAsia="仿宋_GB2312" w:cs="仿宋_GB2312"/>
          <w:b w:val="0"/>
          <w:bCs/>
          <w:sz w:val="32"/>
          <w:szCs w:val="32"/>
          <w:lang w:val="en-US" w:eastAsia="zh-CN"/>
        </w:rPr>
        <w:t>不超过2年</w:t>
      </w:r>
    </w:p>
    <w:p w14:paraId="7EB72CC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r>
        <w:rPr>
          <w:rFonts w:hint="eastAsia" w:ascii="黑体" w:hAnsi="黑体" w:eastAsia="黑体" w:cs="黑体"/>
          <w:b w:val="0"/>
          <w:bCs/>
          <w:sz w:val="32"/>
          <w:szCs w:val="32"/>
          <w:lang w:val="en-US" w:eastAsia="zh-CN"/>
        </w:rPr>
        <w:t>五、资助资金：</w:t>
      </w:r>
      <w:r>
        <w:rPr>
          <w:rFonts w:hint="eastAsia" w:ascii="仿宋_GB2312" w:hAnsi="仿宋_GB2312" w:eastAsia="仿宋_GB2312" w:cs="仿宋_GB2312"/>
          <w:b w:val="0"/>
          <w:bCs/>
          <w:sz w:val="32"/>
          <w:szCs w:val="32"/>
          <w:lang w:val="en-US" w:eastAsia="zh-CN"/>
        </w:rPr>
        <w:t>不超过10万元</w:t>
      </w:r>
    </w:p>
    <w:p w14:paraId="4ED28E9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p>
    <w:p w14:paraId="63A3B75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p>
    <w:p w14:paraId="3222DC2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p>
    <w:p w14:paraId="3418956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p>
    <w:p w14:paraId="391ADCA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p>
    <w:p w14:paraId="2A90E8E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p>
    <w:p w14:paraId="32370DA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p>
    <w:p w14:paraId="40D790C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b/>
          <w:bCs w:val="0"/>
          <w:sz w:val="32"/>
          <w:szCs w:val="32"/>
          <w:lang w:val="en-US" w:eastAsia="zh-CN"/>
        </w:rPr>
      </w:pPr>
      <w:r>
        <w:rPr>
          <w:rFonts w:hint="eastAsia" w:ascii="黑体" w:hAnsi="黑体" w:eastAsia="黑体" w:cs="黑体"/>
          <w:b/>
          <w:bCs w:val="0"/>
          <w:sz w:val="32"/>
          <w:szCs w:val="32"/>
          <w:lang w:val="en-US" w:eastAsia="zh-CN"/>
        </w:rPr>
        <w:t>面202506007 用于肝脏微波消融定位的超声/微波热声双模态成像技术的研发与应用</w:t>
      </w:r>
    </w:p>
    <w:p w14:paraId="7F43B79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b/>
          <w:bCs w:val="0"/>
          <w:sz w:val="32"/>
          <w:szCs w:val="32"/>
          <w:lang w:val="en-US" w:eastAsia="zh-CN"/>
        </w:rPr>
      </w:pPr>
    </w:p>
    <w:p w14:paraId="0723244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一、领域：</w:t>
      </w:r>
      <w:r>
        <w:rPr>
          <w:rFonts w:hint="eastAsia" w:ascii="仿宋_GB2312" w:hAnsi="仿宋_GB2312" w:eastAsia="仿宋_GB2312" w:cs="仿宋_GB2312"/>
          <w:b w:val="0"/>
          <w:bCs/>
          <w:sz w:val="32"/>
          <w:szCs w:val="32"/>
          <w:lang w:val="en-US" w:eastAsia="zh-CN"/>
        </w:rPr>
        <w:t>超声成像</w:t>
      </w:r>
    </w:p>
    <w:p w14:paraId="6A32F9F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二、主要研发内容：</w:t>
      </w:r>
    </w:p>
    <w:p w14:paraId="550CFAB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(一)使用微波消融针尖作为微波发射源，热声成像消融针位置，并与超声图像进行融合，成功搭建用于定位微波消融针的超声/微波热声双模态成像平台；</w:t>
      </w:r>
    </w:p>
    <w:p w14:paraId="6DFBEF5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(二)使用超声/微波热声双模态成像平台，能够精准定位活体肝癌微波消融时的消融针位置，且不受角度、深度等干扰，优于现有超声成像技术。</w:t>
      </w:r>
    </w:p>
    <w:p w14:paraId="43A7C55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三、项目考核指标（项目执行期内）</w:t>
      </w:r>
    </w:p>
    <w:p w14:paraId="164AA87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（一）学术指标：发表SCI论文≥1篇，申请专利≥1项；</w:t>
      </w:r>
    </w:p>
    <w:p w14:paraId="492CF15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（二）技术指标：</w:t>
      </w:r>
    </w:p>
    <w:p w14:paraId="5C33348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 xml:space="preserve">1.搭建一套活体超声/微波热声双模态的一体化平台； </w:t>
      </w:r>
    </w:p>
    <w:p w14:paraId="3371FE8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2.开发一套自动图像配准及双模态融合算法，并形成≥1份性能评估报告。</w:t>
      </w:r>
      <w:bookmarkStart w:id="0" w:name="_GoBack"/>
      <w:bookmarkEnd w:id="0"/>
    </w:p>
    <w:p w14:paraId="373F17D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四、项目实施期限：</w:t>
      </w:r>
      <w:r>
        <w:rPr>
          <w:rFonts w:hint="eastAsia" w:ascii="仿宋_GB2312" w:hAnsi="仿宋_GB2312" w:eastAsia="仿宋_GB2312" w:cs="仿宋_GB2312"/>
          <w:b w:val="0"/>
          <w:bCs/>
          <w:sz w:val="32"/>
          <w:szCs w:val="32"/>
          <w:lang w:val="en-US" w:eastAsia="zh-CN"/>
        </w:rPr>
        <w:t>不超过2年</w:t>
      </w:r>
    </w:p>
    <w:p w14:paraId="0A82DB9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五、资助资金：</w:t>
      </w:r>
      <w:r>
        <w:rPr>
          <w:rFonts w:hint="eastAsia" w:ascii="仿宋_GB2312" w:hAnsi="仿宋_GB2312" w:eastAsia="仿宋_GB2312" w:cs="仿宋_GB2312"/>
          <w:b w:val="0"/>
          <w:bCs/>
          <w:sz w:val="32"/>
          <w:szCs w:val="32"/>
          <w:lang w:val="en-US" w:eastAsia="zh-CN"/>
        </w:rPr>
        <w:t>不超过20万元</w:t>
      </w:r>
    </w:p>
    <w:p w14:paraId="5483FE1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b w:val="0"/>
          <w:bCs/>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608"/>
    <w:rsid w:val="00175AF3"/>
    <w:rsid w:val="001840D7"/>
    <w:rsid w:val="00267C62"/>
    <w:rsid w:val="00321936"/>
    <w:rsid w:val="0039266E"/>
    <w:rsid w:val="004017CE"/>
    <w:rsid w:val="0042543A"/>
    <w:rsid w:val="004308FC"/>
    <w:rsid w:val="005C03A1"/>
    <w:rsid w:val="00671705"/>
    <w:rsid w:val="007D1888"/>
    <w:rsid w:val="008B7BED"/>
    <w:rsid w:val="00913608"/>
    <w:rsid w:val="009E5E45"/>
    <w:rsid w:val="00AF2C37"/>
    <w:rsid w:val="00B5312D"/>
    <w:rsid w:val="00B92799"/>
    <w:rsid w:val="00BA1FA9"/>
    <w:rsid w:val="00BA369F"/>
    <w:rsid w:val="00C34739"/>
    <w:rsid w:val="00DA00FD"/>
    <w:rsid w:val="00DF4A43"/>
    <w:rsid w:val="00E05A48"/>
    <w:rsid w:val="052038B1"/>
    <w:rsid w:val="388A2B93"/>
    <w:rsid w:val="4D5952A3"/>
    <w:rsid w:val="500F629E"/>
    <w:rsid w:val="569315C1"/>
    <w:rsid w:val="57191DA1"/>
    <w:rsid w:val="5CBD6E1F"/>
    <w:rsid w:val="63866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annotation reference"/>
    <w:basedOn w:val="8"/>
    <w:semiHidden/>
    <w:unhideWhenUsed/>
    <w:qFormat/>
    <w:uiPriority w:val="99"/>
    <w:rPr>
      <w:sz w:val="21"/>
      <w:szCs w:val="21"/>
    </w:rPr>
  </w:style>
  <w:style w:type="paragraph" w:styleId="10">
    <w:name w:val="List Paragraph"/>
    <w:basedOn w:val="1"/>
    <w:qFormat/>
    <w:uiPriority w:val="34"/>
    <w:pPr>
      <w:ind w:firstLine="420" w:firstLineChars="200"/>
    </w:p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批注框文本 字符"/>
    <w:basedOn w:val="8"/>
    <w:link w:val="3"/>
    <w:semiHidden/>
    <w:qFormat/>
    <w:uiPriority w:val="99"/>
    <w:rPr>
      <w:kern w:val="2"/>
      <w:sz w:val="18"/>
      <w:szCs w:val="18"/>
    </w:rPr>
  </w:style>
  <w:style w:type="character" w:customStyle="1" w:styleId="14">
    <w:name w:val="批注文字 字符"/>
    <w:basedOn w:val="8"/>
    <w:link w:val="2"/>
    <w:semiHidden/>
    <w:qFormat/>
    <w:uiPriority w:val="99"/>
    <w:rPr>
      <w:kern w:val="2"/>
      <w:sz w:val="21"/>
      <w:szCs w:val="22"/>
    </w:rPr>
  </w:style>
  <w:style w:type="character" w:customStyle="1" w:styleId="15">
    <w:name w:val="批注主题 字符"/>
    <w:basedOn w:val="14"/>
    <w:link w:val="6"/>
    <w:semiHidden/>
    <w:qFormat/>
    <w:uiPriority w:val="99"/>
    <w:rPr>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2439</Words>
  <Characters>2561</Characters>
  <Lines>33</Lines>
  <Paragraphs>9</Paragraphs>
  <TotalTime>1</TotalTime>
  <ScaleCrop>false</ScaleCrop>
  <LinksUpToDate>false</LinksUpToDate>
  <CharactersWithSpaces>2569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2025-04-17T08:23:00Z</dcterms:created>
  <dc:creator>xsw</dc:creator>
  <cp:lastModifiedBy>Elfinsword、</cp:lastModifiedBy>
  <dcterms:modified xsi:type="dcterms:W3CDTF">2025-06-05T09:39:13Z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eyJoZGlkIjoiNjU3NzY3ZDVhNmYxZDhkNDQ2NTlmZDhiM2QxMGFlODAiLCJ1c2VySWQiOiIzNTE1MjMxMzUifQ==</vt:lpwstr>
  </property>
  <property fmtid="{D5CDD505-2E9C-101B-9397-08002B2CF9AE}" pid="3" name="KSOProductBuildVer">
    <vt:lpwstr>2052-12.1.0.21171</vt:lpwstr>
  </property>
  <property fmtid="{D5CDD505-2E9C-101B-9397-08002B2CF9AE}" pid="4" name="ICV">
    <vt:lpwstr>9B7058641FAD4D4EAD732975B434103C_13</vt:lpwstr>
  </property>
</Properties>
</file>