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EC990">
      <w:pPr>
        <w:keepNext w:val="0"/>
        <w:keepLines w:val="0"/>
        <w:pageBreakBefore w:val="0"/>
        <w:widowControl/>
        <w:kinsoku w:val="0"/>
        <w:wordWrap/>
        <w:overflowPunct/>
        <w:topLinePunct w:val="0"/>
        <w:autoSpaceDE w:val="0"/>
        <w:autoSpaceDN w:val="0"/>
        <w:bidi w:val="0"/>
        <w:adjustRightInd w:val="0"/>
        <w:snapToGrid w:val="0"/>
        <w:spacing w:before="91" w:line="560" w:lineRule="exact"/>
        <w:ind w:right="248"/>
        <w:jc w:val="center"/>
        <w:textAlignment w:val="baseline"/>
        <w:outlineLvl w:val="0"/>
        <w:rPr>
          <w:rFonts w:hint="eastAsia" w:ascii="方正小标宋简体" w:hAnsi="方正小标宋简体" w:eastAsia="方正小标宋简体" w:cs="方正小标宋简体"/>
          <w:b w:val="0"/>
          <w:bCs w:val="0"/>
          <w:spacing w:val="-6"/>
          <w:sz w:val="44"/>
          <w:szCs w:val="44"/>
          <w:lang w:eastAsia="zh-CN"/>
        </w:rPr>
      </w:pPr>
      <w:r>
        <w:rPr>
          <w:rFonts w:hint="eastAsia" w:ascii="方正小标宋简体" w:hAnsi="方正小标宋简体" w:eastAsia="方正小标宋简体" w:cs="方正小标宋简体"/>
          <w:b w:val="0"/>
          <w:bCs w:val="0"/>
          <w:spacing w:val="19"/>
          <w:sz w:val="44"/>
          <w:szCs w:val="44"/>
          <w:lang w:eastAsia="zh-CN"/>
        </w:rPr>
        <w:t>2025年开放基金暨</w:t>
      </w:r>
      <w:r>
        <w:rPr>
          <w:rFonts w:hint="eastAsia" w:ascii="方正小标宋简体" w:hAnsi="方正小标宋简体" w:eastAsia="方正小标宋简体" w:cs="方正小标宋简体"/>
          <w:sz w:val="44"/>
          <w:szCs w:val="44"/>
        </w:rPr>
        <w:t>“肝脏</w:t>
      </w:r>
      <w:bookmarkStart w:id="0" w:name="_GoBack"/>
      <w:bookmarkEnd w:id="0"/>
      <w:r>
        <w:rPr>
          <w:rFonts w:hint="eastAsia" w:ascii="方正小标宋简体" w:hAnsi="方正小标宋简体" w:eastAsia="方正小标宋简体" w:cs="方正小标宋简体"/>
          <w:sz w:val="44"/>
          <w:szCs w:val="44"/>
        </w:rPr>
        <w:t>力学微环境智能分析技术研究”重大专题</w:t>
      </w:r>
      <w:r>
        <w:rPr>
          <w:rFonts w:hint="eastAsia" w:ascii="方正小标宋简体" w:hAnsi="方正小标宋简体" w:eastAsia="方正小标宋简体" w:cs="方正小标宋简体"/>
          <w:b w:val="0"/>
          <w:bCs w:val="0"/>
          <w:spacing w:val="19"/>
          <w:sz w:val="44"/>
          <w:szCs w:val="44"/>
          <w:lang w:eastAsia="zh-CN"/>
        </w:rPr>
        <w:t>项目</w:t>
      </w:r>
      <w:r>
        <w:rPr>
          <w:rFonts w:hint="eastAsia" w:ascii="方正小标宋简体" w:hAnsi="方正小标宋简体" w:eastAsia="方正小标宋简体" w:cs="方正小标宋简体"/>
          <w:b w:val="0"/>
          <w:bCs w:val="0"/>
          <w:spacing w:val="-6"/>
          <w:sz w:val="44"/>
          <w:szCs w:val="44"/>
          <w:lang w:eastAsia="zh-CN"/>
        </w:rPr>
        <w:t>申请指南</w:t>
      </w:r>
    </w:p>
    <w:p w14:paraId="5EA0EA42">
      <w:pPr>
        <w:keepNext w:val="0"/>
        <w:keepLines w:val="0"/>
        <w:pageBreakBefore w:val="0"/>
        <w:widowControl/>
        <w:kinsoku w:val="0"/>
        <w:wordWrap/>
        <w:overflowPunct/>
        <w:topLinePunct w:val="0"/>
        <w:autoSpaceDE w:val="0"/>
        <w:autoSpaceDN w:val="0"/>
        <w:bidi w:val="0"/>
        <w:adjustRightInd w:val="0"/>
        <w:snapToGrid w:val="0"/>
        <w:spacing w:before="91" w:line="560" w:lineRule="exact"/>
        <w:ind w:right="248"/>
        <w:jc w:val="center"/>
        <w:textAlignment w:val="baseline"/>
        <w:outlineLvl w:val="0"/>
        <w:rPr>
          <w:rFonts w:ascii="微软雅黑" w:hAnsi="微软雅黑" w:eastAsia="微软雅黑" w:cs="微软雅黑"/>
          <w:spacing w:val="-6"/>
          <w:sz w:val="44"/>
          <w:szCs w:val="44"/>
          <w:lang w:eastAsia="zh-CN"/>
        </w:rPr>
      </w:pPr>
    </w:p>
    <w:p w14:paraId="6A5BEDB5">
      <w:pPr>
        <w:keepNext w:val="0"/>
        <w:keepLines w:val="0"/>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黑体" w:hAnsi="黑体" w:eastAsia="黑体" w:cs="黑体"/>
          <w:sz w:val="32"/>
          <w:szCs w:val="32"/>
          <w:lang w:eastAsia="zh-CN"/>
        </w:rPr>
      </w:pPr>
      <w:r>
        <w:rPr>
          <w:rFonts w:hint="eastAsia" w:ascii="黑体" w:hAnsi="黑体" w:eastAsia="黑体" w:cs="黑体"/>
          <w:sz w:val="32"/>
          <w:szCs w:val="32"/>
          <w:lang w:eastAsia="zh-CN"/>
        </w:rPr>
        <w:t>一、申请内容</w:t>
      </w:r>
    </w:p>
    <w:p w14:paraId="62CCC801">
      <w:pPr>
        <w:spacing w:line="560" w:lineRule="exact"/>
        <w:ind w:firstLine="640" w:firstLineChars="200"/>
        <w:rPr>
          <w:rFonts w:ascii="仿宋_GB2312" w:eastAsia="仿宋_GB2312"/>
          <w:sz w:val="32"/>
          <w:szCs w:val="32"/>
        </w:rPr>
      </w:pPr>
      <w:r>
        <w:rPr>
          <w:rFonts w:hint="eastAsia" w:ascii="仿宋_GB2312" w:eastAsia="仿宋_GB2312"/>
          <w:sz w:val="32"/>
          <w:szCs w:val="32"/>
        </w:rPr>
        <w:t>为推进健康中国建设，提高人民健康水平，发挥国家高性能医疗器械创新中心（以下简称“</w:t>
      </w:r>
      <w:r>
        <w:rPr>
          <w:rFonts w:hint="eastAsia" w:ascii="仿宋_GB2312" w:hAnsi="仿宋_GB2312" w:eastAsia="仿宋_GB2312" w:cs="仿宋_GB2312"/>
          <w:sz w:val="32"/>
          <w:szCs w:val="32"/>
          <w:lang w:eastAsia="zh-CN"/>
        </w:rPr>
        <w:t>创新中心</w:t>
      </w:r>
      <w:r>
        <w:rPr>
          <w:rFonts w:hint="eastAsia" w:ascii="仿宋_GB2312" w:eastAsia="仿宋_GB2312"/>
          <w:sz w:val="32"/>
          <w:szCs w:val="32"/>
        </w:rPr>
        <w:t>”）国家平台载体作用，助力“健康中国2030”战略实施，现面向全国医疗卫生机构</w:t>
      </w:r>
      <w:r>
        <w:rPr>
          <w:rFonts w:hint="eastAsia" w:ascii="仿宋_GB2312" w:eastAsia="仿宋_GB2312"/>
          <w:sz w:val="32"/>
          <w:szCs w:val="32"/>
          <w:lang w:val="en-US" w:eastAsia="zh-CN"/>
        </w:rPr>
        <w:t>发布</w:t>
      </w:r>
      <w:r>
        <w:rPr>
          <w:rFonts w:hint="eastAsia" w:ascii="仿宋_GB2312" w:eastAsia="仿宋_GB2312"/>
          <w:sz w:val="32"/>
          <w:szCs w:val="32"/>
        </w:rPr>
        <w:t>“肝脏力学微环境智能分析技术研究”重大课题专项。本专项旨在突破肝脏力学参数</w:t>
      </w:r>
      <w:r>
        <w:rPr>
          <w:rFonts w:ascii="仿宋_GB2312" w:eastAsia="仿宋_GB2312"/>
          <w:sz w:val="32"/>
          <w:szCs w:val="32"/>
        </w:rPr>
        <w:t>高精度量化、多尺度建模与临床转化应用三大瓶颈，</w:t>
      </w:r>
      <w:r>
        <w:rPr>
          <w:rFonts w:hint="eastAsia" w:ascii="仿宋_GB2312" w:eastAsia="仿宋_GB2312"/>
          <w:sz w:val="32"/>
          <w:szCs w:val="32"/>
        </w:rPr>
        <w:t>构建肝脏力学多模态数据库，形成一套完整的多模态定量成像智能分析技术，为</w:t>
      </w:r>
      <w:r>
        <w:rPr>
          <w:rFonts w:ascii="仿宋_GB2312" w:eastAsia="仿宋_GB2312"/>
          <w:sz w:val="32"/>
          <w:szCs w:val="32"/>
        </w:rPr>
        <w:t>推动肝病诊疗从“形态观察”向“力学调控”的范式变革</w:t>
      </w:r>
      <w:r>
        <w:rPr>
          <w:rFonts w:hint="eastAsia" w:ascii="仿宋_GB2312" w:eastAsia="仿宋_GB2312"/>
          <w:sz w:val="32"/>
          <w:szCs w:val="32"/>
        </w:rPr>
        <w:t>，</w:t>
      </w:r>
      <w:r>
        <w:rPr>
          <w:rFonts w:ascii="仿宋_GB2312" w:eastAsia="仿宋_GB2312"/>
          <w:sz w:val="32"/>
          <w:szCs w:val="32"/>
        </w:rPr>
        <w:t>构建具有国际领先水平的肝脏力学诊疗技术体系，</w:t>
      </w:r>
      <w:r>
        <w:rPr>
          <w:rFonts w:hint="eastAsia" w:ascii="仿宋_GB2312" w:eastAsia="仿宋_GB2312"/>
          <w:sz w:val="32"/>
          <w:szCs w:val="32"/>
        </w:rPr>
        <w:t>实现</w:t>
      </w:r>
      <w:r>
        <w:rPr>
          <w:rFonts w:ascii="仿宋_GB2312" w:eastAsia="仿宋_GB2312"/>
          <w:sz w:val="32"/>
          <w:szCs w:val="32"/>
        </w:rPr>
        <w:t>我国肝病精准医疗跨越式发展。</w:t>
      </w:r>
    </w:p>
    <w:p w14:paraId="563BD27B">
      <w:pPr>
        <w:keepNext w:val="0"/>
        <w:keepLines w:val="0"/>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黑体" w:hAnsi="黑体" w:eastAsia="黑体" w:cs="黑体"/>
          <w:sz w:val="32"/>
          <w:szCs w:val="32"/>
          <w:lang w:eastAsia="zh-CN"/>
        </w:rPr>
      </w:pPr>
      <w:r>
        <w:rPr>
          <w:rFonts w:hint="eastAsia" w:ascii="黑体" w:hAnsi="黑体" w:eastAsia="黑体" w:cs="黑体"/>
          <w:sz w:val="32"/>
          <w:szCs w:val="32"/>
          <w:lang w:eastAsia="zh-CN"/>
        </w:rPr>
        <w:t>二、支持强度与方式</w:t>
      </w:r>
    </w:p>
    <w:p w14:paraId="2ABC1D88">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支持强度：有数量限制，受研发资金年度总额控制，资助强度最高</w:t>
      </w:r>
      <w:r>
        <w:rPr>
          <w:rFonts w:hint="eastAsia" w:ascii="仿宋_GB2312" w:hAnsi="仿宋_GB2312" w:eastAsia="仿宋_GB2312" w:cs="仿宋_GB2312"/>
          <w:sz w:val="32"/>
          <w:szCs w:val="32"/>
          <w:highlight w:val="none"/>
          <w:lang w:eastAsia="zh-CN"/>
        </w:rPr>
        <w:t>不超过</w:t>
      </w:r>
      <w:r>
        <w:rPr>
          <w:rFonts w:hint="eastAsia" w:ascii="仿宋_GB2312" w:hAnsi="仿宋_GB2312" w:eastAsia="仿宋_GB2312" w:cs="仿宋_GB2312"/>
          <w:sz w:val="32"/>
          <w:szCs w:val="32"/>
          <w:highlight w:val="none"/>
          <w:lang w:val="en-US" w:eastAsia="zh-CN"/>
        </w:rPr>
        <w:t>200</w:t>
      </w:r>
      <w:r>
        <w:rPr>
          <w:rFonts w:hint="eastAsia" w:ascii="仿宋_GB2312" w:hAnsi="仿宋_GB2312" w:eastAsia="仿宋_GB2312" w:cs="仿宋_GB2312"/>
          <w:sz w:val="32"/>
          <w:szCs w:val="32"/>
          <w:lang w:eastAsia="zh-CN"/>
        </w:rPr>
        <w:t>万元。</w:t>
      </w:r>
    </w:p>
    <w:p w14:paraId="4D6152D0">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支持方式：事前资助。</w:t>
      </w:r>
    </w:p>
    <w:p w14:paraId="77499D56">
      <w:pPr>
        <w:keepNext w:val="0"/>
        <w:keepLines w:val="0"/>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黑体" w:hAnsi="黑体" w:eastAsia="黑体" w:cs="黑体"/>
          <w:sz w:val="32"/>
          <w:szCs w:val="32"/>
          <w:lang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lang w:eastAsia="zh-CN"/>
        </w:rPr>
        <w:t>、申请条件</w:t>
      </w:r>
    </w:p>
    <w:p w14:paraId="3DB00929">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申请国家高性能医疗器械创新中心资助应当符合以下条件：</w:t>
      </w:r>
    </w:p>
    <w:p w14:paraId="66405097">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申请人需为具有博士学位或副高以上技术职称的海内外学者，尤其鼓励临床医学的优秀学者申报。按照规定填写《国家高性能医疗器械创新中心开放基金资助项目申请书》；</w:t>
      </w:r>
    </w:p>
    <w:p w14:paraId="440B545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（二）申请人应于当年指南发布截止期限内将申请书（</w:t>
      </w:r>
      <w:r>
        <w:rPr>
          <w:rFonts w:hint="eastAsia" w:ascii="仿宋_GB2312" w:hAnsi="仿宋_GB2312" w:eastAsia="仿宋_GB2312" w:cs="仿宋_GB2312"/>
          <w:sz w:val="32"/>
          <w:szCs w:val="32"/>
          <w:lang w:val="en-US" w:eastAsia="zh-CN"/>
        </w:rPr>
        <w:t>先提交</w:t>
      </w:r>
      <w:r>
        <w:rPr>
          <w:rFonts w:hint="eastAsia" w:ascii="仿宋_GB2312" w:hAnsi="仿宋_GB2312" w:eastAsia="仿宋_GB2312" w:cs="仿宋_GB2312"/>
          <w:sz w:val="32"/>
          <w:szCs w:val="32"/>
          <w:lang w:eastAsia="zh-CN"/>
        </w:rPr>
        <w:t>电子文档，</w:t>
      </w:r>
      <w:r>
        <w:rPr>
          <w:rFonts w:hint="eastAsia" w:ascii="仿宋_GB2312" w:hAnsi="仿宋_GB2312" w:eastAsia="仿宋_GB2312" w:cs="仿宋_GB2312"/>
          <w:sz w:val="32"/>
          <w:szCs w:val="32"/>
          <w:lang w:val="en-US" w:eastAsia="zh-CN"/>
        </w:rPr>
        <w:t>待审核完成后再提交</w:t>
      </w:r>
      <w:r>
        <w:rPr>
          <w:rFonts w:hint="eastAsia" w:ascii="仿宋_GB2312" w:hAnsi="仿宋_GB2312" w:eastAsia="仿宋_GB2312" w:cs="仿宋_GB2312"/>
          <w:sz w:val="32"/>
          <w:szCs w:val="32"/>
          <w:lang w:eastAsia="zh-CN"/>
        </w:rPr>
        <w:t>纸质材料一式三份）报送创新中心科研任务部；</w:t>
      </w:r>
    </w:p>
    <w:p w14:paraId="3D4F443C">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（三）申请人所在单位对申请人的能力、水平以及申请的内容进行审查，提出推荐意见，承诺对申请人的时间和条件给予支持与保证，并加盖单位公章；</w:t>
      </w:r>
    </w:p>
    <w:p w14:paraId="24450A56">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（四）开放基</w:t>
      </w:r>
      <w:r>
        <w:rPr>
          <w:rFonts w:hint="eastAsia" w:ascii="仿宋_GB2312" w:hAnsi="仿宋_GB2312" w:eastAsia="仿宋_GB2312" w:cs="仿宋_GB2312"/>
          <w:sz w:val="32"/>
          <w:szCs w:val="32"/>
          <w:highlight w:val="none"/>
          <w:lang w:eastAsia="zh-CN"/>
        </w:rPr>
        <w:t>金</w:t>
      </w:r>
      <w:r>
        <w:rPr>
          <w:rFonts w:hint="eastAsia" w:ascii="仿宋_GB2312" w:hAnsi="仿宋_GB2312" w:eastAsia="仿宋_GB2312" w:cs="仿宋_GB2312"/>
          <w:sz w:val="32"/>
          <w:szCs w:val="32"/>
          <w:highlight w:val="none"/>
          <w:lang w:val="en-US" w:eastAsia="zh-CN"/>
        </w:rPr>
        <w:t>重大</w:t>
      </w:r>
      <w:r>
        <w:rPr>
          <w:rFonts w:hint="eastAsia" w:ascii="仿宋_GB2312" w:hAnsi="仿宋_GB2312" w:eastAsia="仿宋_GB2312" w:cs="仿宋_GB2312"/>
          <w:sz w:val="32"/>
          <w:szCs w:val="32"/>
          <w:highlight w:val="none"/>
          <w:lang w:eastAsia="zh-CN"/>
        </w:rPr>
        <w:t>课题研究年限，不超过</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lang w:eastAsia="zh-CN"/>
        </w:rPr>
        <w:t>年。研究计划一经确定，必须认真执行。每年须按要求向创新中心提交课题进展报告。如需要变更，需提前3个月提交书面申请，经专家委员会同意、并得到创新中心终审委员会批准后方可执行；</w:t>
      </w:r>
    </w:p>
    <w:p w14:paraId="7A964B86">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（五）课题申请得到批准后，申请者应与创新中心签订开放基金合同书，按合同计划进行工作，接受创新中心的检查和监督。课题执行期间，课题负责人或课题组成员应积极参加创新中心举办的国内外学术会议；</w:t>
      </w:r>
    </w:p>
    <w:p w14:paraId="21855414">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（六）课题研究所获得的成果所取得的论文、专利和奖励等研究成果归创新中心和研究人员所在单位共有，成果鉴定和报奖由创新中心与研究人员所在单位协商办理；</w:t>
      </w:r>
    </w:p>
    <w:p w14:paraId="05529915">
      <w:pPr>
        <w:keepNext w:val="0"/>
        <w:keepLines w:val="0"/>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黑体" w:hAnsi="黑体" w:eastAsia="黑体" w:cs="黑体"/>
          <w:sz w:val="32"/>
          <w:szCs w:val="32"/>
          <w:lang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、申请材料</w:t>
      </w:r>
    </w:p>
    <w:p w14:paraId="3D234CA1">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（一）国家高性能医疗器械创新中心开放基金申请书纸质文件原件，并加盖单位公章</w:t>
      </w:r>
      <w:r>
        <w:rPr>
          <w:rFonts w:hint="eastAsia" w:ascii="仿宋_GB2312" w:hAnsi="仿宋_GB2312" w:eastAsia="仿宋_GB2312" w:cs="仿宋_GB2312"/>
          <w:sz w:val="32"/>
          <w:szCs w:val="32"/>
          <w:lang w:val="en-US" w:eastAsia="zh-CN"/>
        </w:rPr>
        <w:t>及骑缝章</w:t>
      </w:r>
      <w:r>
        <w:rPr>
          <w:rFonts w:hint="eastAsia" w:ascii="仿宋_GB2312" w:hAnsi="仿宋_GB2312" w:eastAsia="仿宋_GB2312" w:cs="仿宋_GB2312"/>
          <w:sz w:val="32"/>
          <w:szCs w:val="32"/>
          <w:lang w:eastAsia="zh-CN"/>
        </w:rPr>
        <w:t>；</w:t>
      </w:r>
    </w:p>
    <w:p w14:paraId="0702ED2B">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（二）项目涉及科研伦理和科技安全的，提供国家有关法律法规和伦理准则要求的批准或备案文件复印件；</w:t>
      </w:r>
    </w:p>
    <w:p w14:paraId="2B18C96C">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（三）提供</w:t>
      </w:r>
      <w:r>
        <w:rPr>
          <w:rFonts w:hint="eastAsia" w:ascii="仿宋_GB2312" w:hAnsi="仿宋_GB2312" w:eastAsia="仿宋_GB2312" w:cs="仿宋_GB2312"/>
          <w:sz w:val="32"/>
          <w:szCs w:val="32"/>
          <w:lang w:val="en-US" w:eastAsia="zh-CN"/>
        </w:rPr>
        <w:t>项目申请人资格证明（学历学位证书、职称证书、发表论文）、</w:t>
      </w:r>
      <w:r>
        <w:rPr>
          <w:rFonts w:hint="eastAsia" w:ascii="仿宋_GB2312" w:hAnsi="仿宋_GB2312" w:eastAsia="仿宋_GB2312" w:cs="仿宋_GB2312"/>
          <w:sz w:val="32"/>
          <w:szCs w:val="32"/>
          <w:lang w:eastAsia="zh-CN"/>
        </w:rPr>
        <w:t>查新报告、检测报告、获奖证书、国家省市立项计划文件等证明材料复印件；</w:t>
      </w:r>
    </w:p>
    <w:p w14:paraId="3C20FAF3">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（四）知识产权合规性申明原件；</w:t>
      </w:r>
    </w:p>
    <w:p w14:paraId="2B455F25">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（五）科研诚信承诺书原件；</w:t>
      </w:r>
    </w:p>
    <w:p w14:paraId="5AAF2AAB">
      <w:pPr>
        <w:keepNext w:val="0"/>
        <w:keepLines w:val="0"/>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黑体" w:hAnsi="黑体" w:eastAsia="黑体" w:cs="黑体"/>
          <w:sz w:val="32"/>
          <w:szCs w:val="32"/>
          <w:lang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、受理信息</w:t>
      </w:r>
    </w:p>
    <w:p w14:paraId="179A8DCF">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（一）受理单位：国家高性能医疗器械创新中心</w:t>
      </w:r>
    </w:p>
    <w:p w14:paraId="130553D6">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（二）受理时间：202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年</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月</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lang w:eastAsia="zh-CN"/>
        </w:rPr>
        <w:t>日-202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年</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月</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lang w:eastAsia="zh-CN"/>
        </w:rPr>
        <w:t>日</w:t>
      </w:r>
    </w:p>
    <w:p w14:paraId="6888DD8C">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（三）书面材料提交地点：广东省深圳市龙华区民治街道汇德大厦41层国家高性能医疗器械创新中心</w:t>
      </w:r>
    </w:p>
    <w:p w14:paraId="2532ECB2">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（四）联系方式：</w:t>
      </w:r>
    </w:p>
    <w:p w14:paraId="7E8D33F4">
      <w:pPr>
        <w:keepNext w:val="0"/>
        <w:keepLines w:val="0"/>
        <w:pageBreakBefore w:val="0"/>
        <w:widowControl/>
        <w:kinsoku w:val="0"/>
        <w:wordWrap/>
        <w:overflowPunct/>
        <w:topLinePunct w:val="0"/>
        <w:autoSpaceDE w:val="0"/>
        <w:autoSpaceDN w:val="0"/>
        <w:bidi w:val="0"/>
        <w:adjustRightInd w:val="0"/>
        <w:snapToGrid w:val="0"/>
        <w:spacing w:line="576" w:lineRule="exact"/>
        <w:ind w:firstLine="960" w:firstLineChars="3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姓名：李老师</w:t>
      </w:r>
    </w:p>
    <w:p w14:paraId="2357B7E0">
      <w:pPr>
        <w:keepNext w:val="0"/>
        <w:keepLines w:val="0"/>
        <w:pageBreakBefore w:val="0"/>
        <w:widowControl/>
        <w:kinsoku w:val="0"/>
        <w:wordWrap/>
        <w:overflowPunct/>
        <w:topLinePunct w:val="0"/>
        <w:autoSpaceDE w:val="0"/>
        <w:autoSpaceDN w:val="0"/>
        <w:bidi w:val="0"/>
        <w:adjustRightInd w:val="0"/>
        <w:snapToGrid w:val="0"/>
        <w:spacing w:line="576" w:lineRule="exact"/>
        <w:ind w:firstLine="960" w:firstLineChars="3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邮箱：</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"mailto:ke.li@nmed.org.cn"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ke.li@nmed.org.cn</w:t>
      </w:r>
      <w:r>
        <w:rPr>
          <w:rFonts w:hint="eastAsia" w:ascii="仿宋_GB2312" w:hAnsi="仿宋_GB2312" w:eastAsia="仿宋_GB2312" w:cs="仿宋_GB2312"/>
          <w:sz w:val="32"/>
          <w:szCs w:val="32"/>
          <w:lang w:val="en-US" w:eastAsia="zh-CN"/>
        </w:rPr>
        <w:fldChar w:fldCharType="end"/>
      </w:r>
    </w:p>
    <w:p w14:paraId="1F125AE7">
      <w:pPr>
        <w:keepNext w:val="0"/>
        <w:keepLines w:val="0"/>
        <w:pageBreakBefore w:val="0"/>
        <w:widowControl/>
        <w:kinsoku w:val="0"/>
        <w:wordWrap/>
        <w:overflowPunct/>
        <w:topLinePunct w:val="0"/>
        <w:autoSpaceDE w:val="0"/>
        <w:autoSpaceDN w:val="0"/>
        <w:bidi w:val="0"/>
        <w:adjustRightInd w:val="0"/>
        <w:snapToGrid w:val="0"/>
        <w:spacing w:line="576" w:lineRule="exact"/>
        <w:ind w:firstLine="960" w:firstLineChars="3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电话：13510019066</w:t>
      </w:r>
    </w:p>
    <w:p w14:paraId="063456A9">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申请书要求：</w:t>
      </w:r>
      <w:r>
        <w:rPr>
          <w:rFonts w:hint="eastAsia" w:ascii="仿宋_GB2312" w:hAnsi="仿宋_GB2312" w:eastAsia="仿宋_GB2312" w:cs="仿宋_GB2312"/>
          <w:sz w:val="32"/>
          <w:szCs w:val="32"/>
          <w:lang w:eastAsia="zh-CN"/>
        </w:rPr>
        <w:t>纸质申请材料一式三份，A4纸正反面打印/复印，并加盖单位公章</w:t>
      </w:r>
      <w:r>
        <w:rPr>
          <w:rFonts w:hint="eastAsia" w:ascii="仿宋_GB2312" w:hAnsi="仿宋_GB2312" w:eastAsia="仿宋_GB2312" w:cs="仿宋_GB2312"/>
          <w:sz w:val="32"/>
          <w:szCs w:val="32"/>
          <w:lang w:val="en-US" w:eastAsia="zh-CN"/>
        </w:rPr>
        <w:t>及骑缝章</w:t>
      </w:r>
      <w:r>
        <w:rPr>
          <w:rFonts w:hint="eastAsia" w:ascii="仿宋_GB2312" w:hAnsi="仿宋_GB2312" w:eastAsia="仿宋_GB2312" w:cs="仿宋_GB2312"/>
          <w:sz w:val="32"/>
          <w:szCs w:val="32"/>
          <w:lang w:eastAsia="zh-CN"/>
        </w:rPr>
        <w:t>，按照本指南申请材料的排列次序对非空白页（含封面）需连续编写页码，胶装成册。</w:t>
      </w:r>
    </w:p>
    <w:p w14:paraId="20322A32">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特别提醒：</w:t>
      </w:r>
      <w:r>
        <w:rPr>
          <w:rFonts w:hint="eastAsia" w:ascii="仿宋_GB2312" w:hAnsi="仿宋_GB2312" w:eastAsia="仿宋_GB2312" w:cs="仿宋_GB2312"/>
          <w:sz w:val="32"/>
          <w:szCs w:val="32"/>
          <w:lang w:eastAsia="zh-CN"/>
        </w:rPr>
        <w:t>申请人和申请单位对申请材料的合法性、真实性、准确性和完整性负责。申请材料的研究内容、项目组成员和拟取得的学术、技术及经济指标应科学合理，严谨规范，并作为项目评审、合同签订、过程管理、验收结题及项目评估的依据，原则上不予调整。项目一经立项，投入资金总额不予调整。</w:t>
      </w:r>
    </w:p>
    <w:p w14:paraId="4417F205">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对抄袭剽窃或弄虚作假的，一经核实将不予立项或撤销项目，同时视情节轻重，依法依规追究相应责任。</w:t>
      </w:r>
    </w:p>
    <w:sectPr>
      <w:pgSz w:w="11907" w:h="16839"/>
      <w:pgMar w:top="2211" w:right="1474" w:bottom="1871" w:left="1587" w:header="0" w:footer="0"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56E1C8"/>
    <w:multiLevelType w:val="singleLevel"/>
    <w:tmpl w:val="B556E1C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A30AE"/>
    <w:rsid w:val="2B176A58"/>
    <w:rsid w:val="2D384E3C"/>
    <w:rsid w:val="3AFA30AE"/>
    <w:rsid w:val="46B10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1403</Words>
  <Characters>1445</Characters>
  <Lines>0</Lines>
  <Paragraphs>0</Paragraphs>
  <TotalTime>0</TotalTime>
  <ScaleCrop>false</ScaleCrop>
  <LinksUpToDate>false</LinksUpToDate>
  <CharactersWithSpaces>1445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2024-12-04T09:11:00Z</dcterms:created>
  <dc:creator>Elfinsword、</dc:creator>
  <cp:lastModifiedBy>Elfinsword、</cp:lastModifiedBy>
  <dcterms:modified xsi:type="dcterms:W3CDTF">2025-03-18T08:47:24Z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C7A33B566E0240BD91D8755A8A770264_13</vt:lpwstr>
  </property>
  <property fmtid="{D5CDD505-2E9C-101B-9397-08002B2CF9AE}" pid="4" name="KSOTemplateDocerSaveRecord">
    <vt:lpwstr>eyJoZGlkIjoiNjU3NzY3ZDVhNmYxZDhkNDQ2NTlmZDhiM2QxMGFlODAiLCJ1c2VySWQiOiIzNTE1MjMxMzUifQ==</vt:lpwstr>
  </property>
</Properties>
</file>