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spacing w:line="288" w:lineRule="auto"/>
        <w:ind w:right="-36"/>
        <w:jc w:val="center"/>
        <w:textAlignment w:val="bottom"/>
        <w:rPr>
          <w:rFonts w:ascii="Arial" w:hAnsi="宋体" w:cs="Arial"/>
          <w:b/>
          <w:color w:val="000000"/>
          <w:sz w:val="44"/>
          <w:szCs w:val="44"/>
        </w:rPr>
      </w:pPr>
    </w:p>
    <w:p>
      <w:pPr>
        <w:widowControl/>
        <w:autoSpaceDE w:val="0"/>
        <w:autoSpaceDN w:val="0"/>
        <w:spacing w:line="288" w:lineRule="auto"/>
        <w:ind w:right="-36"/>
        <w:jc w:val="center"/>
        <w:textAlignment w:val="bottom"/>
        <w:rPr>
          <w:rFonts w:ascii="Arial" w:hAnsi="宋体" w:cs="Arial"/>
          <w:b/>
          <w:color w:val="000000"/>
          <w:sz w:val="44"/>
          <w:szCs w:val="44"/>
        </w:rPr>
      </w:pPr>
    </w:p>
    <w:p>
      <w:pPr>
        <w:widowControl/>
        <w:autoSpaceDE w:val="0"/>
        <w:autoSpaceDN w:val="0"/>
        <w:spacing w:line="288" w:lineRule="auto"/>
        <w:ind w:right="-36"/>
        <w:jc w:val="center"/>
        <w:textAlignment w:val="bottom"/>
        <w:rPr>
          <w:rFonts w:ascii="Arial" w:hAnsi="宋体" w:cs="Arial"/>
          <w:b/>
          <w:color w:val="000000"/>
          <w:sz w:val="44"/>
          <w:szCs w:val="44"/>
        </w:rPr>
      </w:pPr>
    </w:p>
    <w:p>
      <w:pPr>
        <w:pStyle w:val="2"/>
      </w:pPr>
    </w:p>
    <w:p>
      <w:pPr>
        <w:widowControl/>
        <w:autoSpaceDE w:val="0"/>
        <w:autoSpaceDN w:val="0"/>
        <w:spacing w:line="288" w:lineRule="auto"/>
        <w:ind w:right="-36"/>
        <w:textAlignment w:val="bottom"/>
        <w:rPr>
          <w:rFonts w:ascii="Arial" w:hAnsi="Arial" w:eastAsia="黑体" w:cs="Arial"/>
          <w:b/>
          <w:color w:val="000000"/>
          <w:sz w:val="44"/>
          <w:szCs w:val="44"/>
        </w:rPr>
      </w:pPr>
      <w:r>
        <w:rPr>
          <w:rFonts w:hint="eastAsia" w:ascii="Arial" w:hAnsi="Arial" w:eastAsia="黑体" w:cs="Arial"/>
          <w:b/>
          <w:color w:val="000000"/>
          <w:sz w:val="44"/>
          <w:szCs w:val="44"/>
        </w:rPr>
        <w:t>深圳高性能医疗器械国家研究院有限公司</w:t>
      </w:r>
    </w:p>
    <w:p>
      <w:pPr>
        <w:widowControl/>
        <w:autoSpaceDE w:val="0"/>
        <w:autoSpaceDN w:val="0"/>
        <w:spacing w:line="288" w:lineRule="auto"/>
        <w:ind w:right="-36"/>
        <w:jc w:val="center"/>
        <w:textAlignment w:val="bottom"/>
        <w:rPr>
          <w:rFonts w:ascii="Arial" w:hAnsi="宋体" w:cs="Arial"/>
          <w:b/>
          <w:color w:val="000000"/>
          <w:sz w:val="44"/>
          <w:szCs w:val="44"/>
        </w:rPr>
      </w:pPr>
    </w:p>
    <w:p>
      <w:pPr>
        <w:widowControl/>
        <w:autoSpaceDE w:val="0"/>
        <w:autoSpaceDN w:val="0"/>
        <w:spacing w:line="288" w:lineRule="auto"/>
        <w:ind w:right="-36"/>
        <w:jc w:val="center"/>
        <w:textAlignment w:val="bottom"/>
        <w:rPr>
          <w:rFonts w:ascii="Arial" w:hAnsi="宋体" w:cs="Arial"/>
          <w:b/>
          <w:color w:val="000000"/>
          <w:sz w:val="44"/>
          <w:szCs w:val="44"/>
        </w:rPr>
      </w:pPr>
    </w:p>
    <w:p>
      <w:pPr>
        <w:widowControl/>
        <w:autoSpaceDE w:val="0"/>
        <w:autoSpaceDN w:val="0"/>
        <w:spacing w:line="288" w:lineRule="auto"/>
        <w:ind w:right="-36"/>
        <w:jc w:val="center"/>
        <w:textAlignment w:val="bottom"/>
        <w:rPr>
          <w:rFonts w:ascii="Arial" w:hAnsi="宋体" w:cs="Arial"/>
          <w:b/>
          <w:color w:val="000000"/>
          <w:sz w:val="72"/>
          <w:szCs w:val="72"/>
        </w:rPr>
      </w:pPr>
    </w:p>
    <w:p>
      <w:pPr>
        <w:widowControl/>
        <w:autoSpaceDE w:val="0"/>
        <w:autoSpaceDN w:val="0"/>
        <w:spacing w:line="240" w:lineRule="atLeast"/>
        <w:ind w:right="-36"/>
        <w:jc w:val="center"/>
        <w:textAlignment w:val="bottom"/>
        <w:rPr>
          <w:rFonts w:ascii="宋体" w:hAnsi="宋体"/>
          <w:b/>
          <w:bCs/>
          <w:color w:val="FF0000"/>
          <w:kern w:val="0"/>
          <w:sz w:val="72"/>
          <w:szCs w:val="72"/>
        </w:rPr>
      </w:pPr>
      <w:r>
        <w:rPr>
          <w:rFonts w:hint="eastAsia" w:ascii="宋体" w:hAnsi="宋体"/>
          <w:b/>
          <w:bCs/>
          <w:color w:val="0D0D0D"/>
          <w:kern w:val="0"/>
          <w:sz w:val="72"/>
          <w:szCs w:val="72"/>
        </w:rPr>
        <w:t>大型仪器设备共享平台开放共享优化思路与对策咨询服务项目</w:t>
      </w:r>
    </w:p>
    <w:p>
      <w:pPr>
        <w:pStyle w:val="3"/>
        <w:spacing w:line="240" w:lineRule="atLeast"/>
        <w:ind w:left="3591" w:leftChars="1710" w:firstLine="8674" w:firstLineChars="1200"/>
        <w:rPr>
          <w:sz w:val="72"/>
          <w:szCs w:val="72"/>
        </w:rPr>
      </w:pPr>
    </w:p>
    <w:p>
      <w:pPr>
        <w:widowControl/>
        <w:autoSpaceDE w:val="0"/>
        <w:autoSpaceDN w:val="0"/>
        <w:spacing w:line="240" w:lineRule="atLeast"/>
        <w:ind w:right="-36"/>
        <w:jc w:val="center"/>
        <w:textAlignment w:val="bottom"/>
      </w:pPr>
      <w:r>
        <w:rPr>
          <w:rFonts w:hint="eastAsia" w:ascii="宋体" w:hAnsi="宋体"/>
          <w:b/>
          <w:bCs/>
          <w:color w:val="0D0D0D"/>
          <w:kern w:val="0"/>
          <w:sz w:val="72"/>
          <w:szCs w:val="72"/>
        </w:rPr>
        <w:t>采购项目</w:t>
      </w:r>
    </w:p>
    <w:p>
      <w:pPr>
        <w:widowControl/>
        <w:autoSpaceDE w:val="0"/>
        <w:autoSpaceDN w:val="0"/>
        <w:spacing w:line="288" w:lineRule="auto"/>
        <w:ind w:right="-36"/>
        <w:jc w:val="center"/>
        <w:textAlignment w:val="bottom"/>
        <w:rPr>
          <w:rFonts w:ascii="Arial" w:hAnsi="宋体" w:cs="Arial"/>
          <w:b/>
          <w:color w:val="000000"/>
          <w:sz w:val="44"/>
          <w:szCs w:val="44"/>
        </w:rPr>
      </w:pPr>
    </w:p>
    <w:p>
      <w:pPr>
        <w:widowControl/>
        <w:autoSpaceDE w:val="0"/>
        <w:autoSpaceDN w:val="0"/>
        <w:spacing w:line="288" w:lineRule="auto"/>
        <w:ind w:right="-36"/>
        <w:textAlignment w:val="bottom"/>
        <w:rPr>
          <w:rFonts w:ascii="Arial" w:hAnsi="宋体" w:cs="Arial"/>
          <w:b/>
          <w:color w:val="000000"/>
          <w:sz w:val="44"/>
          <w:szCs w:val="44"/>
        </w:rPr>
      </w:pPr>
    </w:p>
    <w:p>
      <w:pPr>
        <w:widowControl/>
        <w:autoSpaceDE w:val="0"/>
        <w:autoSpaceDN w:val="0"/>
        <w:spacing w:line="288" w:lineRule="auto"/>
        <w:ind w:right="-36"/>
        <w:textAlignment w:val="bottom"/>
        <w:rPr>
          <w:rFonts w:ascii="Arial" w:hAnsi="Arial" w:eastAsia="黑体" w:cs="Arial"/>
          <w:b/>
          <w:color w:val="000000"/>
          <w:sz w:val="36"/>
          <w:szCs w:val="36"/>
        </w:rPr>
      </w:pPr>
      <w:r>
        <w:rPr>
          <w:rFonts w:hint="eastAsia" w:ascii="Arial" w:hAnsi="Arial" w:eastAsia="黑体" w:cs="Arial"/>
          <w:b/>
          <w:color w:val="000000"/>
          <w:sz w:val="36"/>
          <w:szCs w:val="36"/>
        </w:rPr>
        <w:t>项目名称:</w:t>
      </w:r>
      <w:r>
        <w:rPr>
          <w:rFonts w:ascii="Arial" w:hAnsi="Arial" w:eastAsia="黑体" w:cs="Arial"/>
          <w:b/>
          <w:color w:val="000000"/>
          <w:sz w:val="36"/>
          <w:szCs w:val="36"/>
        </w:rPr>
        <w:t xml:space="preserve"> </w:t>
      </w:r>
      <w:bookmarkStart w:id="0" w:name="_Hlk136016222"/>
      <w:r>
        <w:rPr>
          <w:rFonts w:hint="eastAsia" w:ascii="Arial" w:hAnsi="Arial" w:eastAsia="黑体" w:cs="Arial"/>
          <w:b/>
          <w:color w:val="000000"/>
          <w:sz w:val="36"/>
          <w:szCs w:val="36"/>
        </w:rPr>
        <w:t>大型仪器设备共享平台开放共享优化思路与对策咨询服务</w:t>
      </w:r>
      <w:bookmarkEnd w:id="0"/>
    </w:p>
    <w:p>
      <w:pPr>
        <w:widowControl/>
        <w:autoSpaceDE w:val="0"/>
        <w:autoSpaceDN w:val="0"/>
        <w:spacing w:line="288" w:lineRule="auto"/>
        <w:ind w:right="-36"/>
        <w:textAlignment w:val="bottom"/>
        <w:rPr>
          <w:rFonts w:ascii="Arial" w:hAnsi="Arial" w:eastAsia="黑体" w:cs="Arial"/>
          <w:b/>
          <w:color w:val="000000"/>
          <w:sz w:val="36"/>
          <w:szCs w:val="36"/>
        </w:rPr>
      </w:pPr>
      <w:r>
        <w:rPr>
          <w:rFonts w:hint="eastAsia" w:ascii="Arial" w:hAnsi="Arial" w:eastAsia="黑体" w:cs="Arial"/>
          <w:b/>
          <w:color w:val="000000"/>
          <w:sz w:val="36"/>
          <w:szCs w:val="36"/>
        </w:rPr>
        <w:t>项目编号：NMED</w:t>
      </w:r>
      <w:r>
        <w:rPr>
          <w:rFonts w:ascii="Arial" w:hAnsi="Arial" w:eastAsia="黑体" w:cs="Arial"/>
          <w:b/>
          <w:color w:val="000000"/>
          <w:sz w:val="36"/>
          <w:szCs w:val="36"/>
        </w:rPr>
        <w:t>202301</w:t>
      </w:r>
    </w:p>
    <w:p>
      <w:pPr>
        <w:widowControl/>
        <w:autoSpaceDE w:val="0"/>
        <w:autoSpaceDN w:val="0"/>
        <w:spacing w:line="288" w:lineRule="auto"/>
        <w:ind w:right="-36"/>
        <w:textAlignment w:val="bottom"/>
        <w:rPr>
          <w:rFonts w:ascii="Arial" w:hAnsi="宋体" w:cs="Arial"/>
          <w:b/>
          <w:color w:val="000000"/>
          <w:sz w:val="44"/>
          <w:szCs w:val="44"/>
        </w:rPr>
      </w:pPr>
    </w:p>
    <w:p>
      <w:pPr>
        <w:widowControl/>
        <w:autoSpaceDE w:val="0"/>
        <w:autoSpaceDN w:val="0"/>
        <w:spacing w:line="288" w:lineRule="auto"/>
        <w:ind w:right="-36"/>
        <w:jc w:val="center"/>
        <w:textAlignment w:val="bottom"/>
        <w:rPr>
          <w:rFonts w:ascii="Arial" w:hAnsi="宋体" w:cs="Arial"/>
          <w:b/>
          <w:color w:val="000000"/>
          <w:sz w:val="44"/>
          <w:szCs w:val="44"/>
        </w:rPr>
      </w:pPr>
    </w:p>
    <w:p>
      <w:pPr>
        <w:widowControl/>
        <w:autoSpaceDE w:val="0"/>
        <w:autoSpaceDN w:val="0"/>
        <w:spacing w:line="288" w:lineRule="auto"/>
        <w:ind w:right="-36"/>
        <w:jc w:val="center"/>
        <w:textAlignment w:val="bottom"/>
        <w:rPr>
          <w:rFonts w:ascii="Arial" w:hAnsi="宋体" w:cs="Arial"/>
          <w:b/>
          <w:color w:val="000000"/>
          <w:sz w:val="44"/>
          <w:szCs w:val="44"/>
        </w:rPr>
      </w:pPr>
      <w:r>
        <w:rPr>
          <w:rFonts w:ascii="Arial" w:hAnsi="宋体" w:cs="Arial"/>
          <w:b/>
          <w:color w:val="000000"/>
          <w:sz w:val="44"/>
          <w:szCs w:val="44"/>
        </w:rPr>
        <w:t>目</w:t>
      </w:r>
      <w:r>
        <w:rPr>
          <w:rFonts w:ascii="Arial" w:hAnsi="Arial" w:cs="Arial"/>
          <w:b/>
          <w:color w:val="000000"/>
          <w:sz w:val="44"/>
          <w:szCs w:val="44"/>
        </w:rPr>
        <w:t xml:space="preserve">       </w:t>
      </w:r>
      <w:r>
        <w:rPr>
          <w:rFonts w:ascii="Arial" w:hAnsi="宋体" w:cs="Arial"/>
          <w:b/>
          <w:color w:val="000000"/>
          <w:sz w:val="44"/>
          <w:szCs w:val="44"/>
        </w:rPr>
        <w:t>录</w:t>
      </w:r>
    </w:p>
    <w:p>
      <w:pPr>
        <w:widowControl/>
        <w:autoSpaceDE w:val="0"/>
        <w:autoSpaceDN w:val="0"/>
        <w:spacing w:line="288" w:lineRule="auto"/>
        <w:ind w:right="-36"/>
        <w:jc w:val="center"/>
        <w:textAlignment w:val="bottom"/>
        <w:rPr>
          <w:rFonts w:ascii="Arial" w:hAnsi="Arial" w:cs="Arial"/>
          <w:b/>
          <w:color w:val="000000"/>
          <w:sz w:val="28"/>
          <w:szCs w:val="28"/>
          <w:u w:val="single"/>
        </w:rPr>
      </w:pPr>
    </w:p>
    <w:p>
      <w:pPr>
        <w:widowControl/>
        <w:autoSpaceDE w:val="0"/>
        <w:autoSpaceDN w:val="0"/>
        <w:spacing w:line="288" w:lineRule="auto"/>
        <w:ind w:right="-36"/>
        <w:jc w:val="center"/>
        <w:textAlignment w:val="bottom"/>
        <w:rPr>
          <w:rFonts w:ascii="Arial" w:hAnsi="Arial" w:cs="Arial"/>
          <w:b/>
          <w:color w:val="000000"/>
          <w:sz w:val="24"/>
          <w:szCs w:val="24"/>
          <w:u w:val="single"/>
        </w:rPr>
      </w:pPr>
    </w:p>
    <w:p>
      <w:pPr>
        <w:widowControl/>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r>
        <w:rPr>
          <w:rFonts w:hint="eastAsia" w:ascii="Arial" w:hAnsi="Arial" w:cs="Arial"/>
          <w:b/>
          <w:bCs/>
          <w:color w:val="000000"/>
          <w:sz w:val="28"/>
          <w:szCs w:val="28"/>
        </w:rPr>
        <w:t>第一章  投标邀请书</w:t>
      </w:r>
    </w:p>
    <w:p>
      <w:pPr>
        <w:widowControl/>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p>
    <w:p>
      <w:pPr>
        <w:widowControl/>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p>
    <w:p>
      <w:pPr>
        <w:widowControl/>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r>
        <w:rPr>
          <w:rFonts w:hint="eastAsia" w:ascii="Arial" w:hAnsi="Arial" w:cs="Arial"/>
          <w:b/>
          <w:bCs/>
          <w:color w:val="000000"/>
          <w:sz w:val="28"/>
          <w:szCs w:val="28"/>
        </w:rPr>
        <w:t>第二章  用户需求书</w:t>
      </w:r>
    </w:p>
    <w:p>
      <w:pPr>
        <w:widowControl/>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p>
    <w:p>
      <w:pPr>
        <w:widowControl/>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p>
    <w:p>
      <w:pPr>
        <w:widowControl/>
        <w:numPr>
          <w:ilvl w:val="0"/>
          <w:numId w:val="1"/>
        </w:numPr>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r>
        <w:rPr>
          <w:rFonts w:hint="eastAsia" w:ascii="Arial" w:hAnsi="Arial" w:cs="Arial"/>
          <w:b/>
          <w:bCs/>
          <w:color w:val="000000"/>
          <w:sz w:val="28"/>
          <w:szCs w:val="28"/>
        </w:rPr>
        <w:t xml:space="preserve"> </w:t>
      </w:r>
      <w:r>
        <w:rPr>
          <w:rFonts w:hint="eastAsia" w:ascii="宋体" w:hAnsi="宋体" w:cs="宋体"/>
          <w:b/>
          <w:bCs/>
          <w:color w:val="000000"/>
          <w:sz w:val="28"/>
        </w:rPr>
        <w:t>评审标准、评审方法和评审纪律</w:t>
      </w:r>
    </w:p>
    <w:p>
      <w:pPr>
        <w:pStyle w:val="3"/>
      </w:pPr>
    </w:p>
    <w:p>
      <w:pPr>
        <w:widowControl/>
        <w:numPr>
          <w:ilvl w:val="0"/>
          <w:numId w:val="1"/>
        </w:numPr>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r>
        <w:rPr>
          <w:rFonts w:hint="eastAsia" w:ascii="Arial" w:hAnsi="Arial" w:cs="Arial"/>
          <w:b/>
          <w:bCs/>
          <w:color w:val="000000"/>
          <w:sz w:val="28"/>
          <w:szCs w:val="28"/>
        </w:rPr>
        <w:t xml:space="preserve"> 投标人须知</w:t>
      </w:r>
    </w:p>
    <w:p>
      <w:pPr>
        <w:pStyle w:val="3"/>
        <w:rPr>
          <w:rFonts w:cs="Arial"/>
          <w:color w:val="000000"/>
          <w:sz w:val="28"/>
          <w:szCs w:val="28"/>
        </w:rPr>
      </w:pPr>
    </w:p>
    <w:p>
      <w:r>
        <w:rPr>
          <w:rFonts w:hint="eastAsia" w:ascii="Arial" w:hAnsi="Arial" w:cs="Arial"/>
          <w:b/>
          <w:bCs/>
          <w:color w:val="000000"/>
          <w:sz w:val="28"/>
          <w:szCs w:val="28"/>
        </w:rPr>
        <w:t>第五章  投标文件格式</w:t>
      </w:r>
    </w:p>
    <w:p>
      <w:pPr>
        <w:widowControl/>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p>
    <w:p>
      <w:pPr>
        <w:widowControl/>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p>
    <w:p>
      <w:pPr>
        <w:widowControl/>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r>
        <w:rPr>
          <w:rFonts w:hint="eastAsia" w:ascii="Arial" w:hAnsi="Arial" w:cs="Arial"/>
          <w:b/>
          <w:bCs/>
          <w:color w:val="000000"/>
          <w:sz w:val="28"/>
          <w:szCs w:val="28"/>
        </w:rPr>
        <w:t>第六章  合同通用条款及合同格式</w:t>
      </w:r>
    </w:p>
    <w:p>
      <w:pPr>
        <w:widowControl/>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p>
    <w:p>
      <w:pPr>
        <w:widowControl/>
        <w:tabs>
          <w:tab w:val="left" w:pos="8640"/>
        </w:tabs>
        <w:autoSpaceDE w:val="0"/>
        <w:autoSpaceDN w:val="0"/>
        <w:adjustRightInd w:val="0"/>
        <w:snapToGrid w:val="0"/>
        <w:spacing w:line="288" w:lineRule="auto"/>
        <w:ind w:right="-34"/>
        <w:jc w:val="left"/>
        <w:textAlignment w:val="bottom"/>
        <w:rPr>
          <w:rFonts w:ascii="Arial" w:hAnsi="Arial" w:cs="Arial"/>
          <w:b/>
          <w:bCs/>
          <w:color w:val="000000"/>
          <w:sz w:val="28"/>
          <w:szCs w:val="28"/>
        </w:rPr>
      </w:pPr>
    </w:p>
    <w:p/>
    <w:p>
      <w:pPr>
        <w:pStyle w:val="3"/>
      </w:pPr>
    </w:p>
    <w:p>
      <w:pPr>
        <w:pStyle w:val="15"/>
        <w:spacing w:before="160" w:line="288" w:lineRule="auto"/>
        <w:jc w:val="both"/>
        <w:rPr>
          <w:color w:val="000000"/>
          <w:sz w:val="36"/>
          <w:szCs w:val="36"/>
        </w:rPr>
      </w:pPr>
    </w:p>
    <w:p/>
    <w:p>
      <w:pPr>
        <w:pStyle w:val="2"/>
      </w:pPr>
    </w:p>
    <w:p/>
    <w:p>
      <w:pPr>
        <w:pStyle w:val="15"/>
        <w:spacing w:before="160" w:line="288" w:lineRule="auto"/>
        <w:ind w:firstLine="3253" w:firstLineChars="900"/>
        <w:jc w:val="both"/>
        <w:rPr>
          <w:color w:val="000000"/>
          <w:sz w:val="36"/>
          <w:szCs w:val="36"/>
        </w:rPr>
      </w:pPr>
      <w:r>
        <w:rPr>
          <w:rFonts w:hint="eastAsia"/>
          <w:color w:val="000000"/>
          <w:sz w:val="36"/>
          <w:szCs w:val="36"/>
        </w:rPr>
        <w:t>第一章 投标邀请</w:t>
      </w:r>
    </w:p>
    <w:p>
      <w:pPr>
        <w:jc w:val="right"/>
        <w:rPr>
          <w:rFonts w:ascii="宋体" w:hAnsi="宋体" w:cs="宋体"/>
          <w:color w:val="000000"/>
          <w:sz w:val="24"/>
          <w:szCs w:val="24"/>
        </w:rPr>
      </w:pPr>
      <w:r>
        <w:rPr>
          <w:color w:val="000000"/>
          <w:sz w:val="24"/>
          <w:szCs w:val="24"/>
        </w:rPr>
        <w:t xml:space="preserve">                                              </w:t>
      </w:r>
    </w:p>
    <w:p>
      <w:pPr>
        <w:tabs>
          <w:tab w:val="left" w:pos="220"/>
        </w:tabs>
        <w:ind w:left="142" w:firstLine="484" w:firstLineChars="202"/>
        <w:rPr>
          <w:rFonts w:ascii="宋体" w:hAnsi="宋体" w:cs="宋体"/>
          <w:color w:val="000000"/>
          <w:sz w:val="24"/>
          <w:szCs w:val="24"/>
        </w:rPr>
      </w:pPr>
      <w:bookmarkStart w:id="1" w:name="OLE_LINK1"/>
      <w:bookmarkStart w:id="2" w:name="OLE_LINK2"/>
      <w:r>
        <w:rPr>
          <w:rFonts w:hint="eastAsia" w:ascii="宋体" w:hAnsi="宋体" w:cs="宋体"/>
          <w:color w:val="000000"/>
          <w:sz w:val="24"/>
          <w:szCs w:val="24"/>
        </w:rPr>
        <w:t>深圳高性能医疗器械国家研究院有限公司</w:t>
      </w:r>
      <w:r>
        <w:rPr>
          <w:rFonts w:ascii="宋体" w:hAnsi="宋体" w:cs="宋体"/>
          <w:color w:val="000000"/>
          <w:sz w:val="24"/>
          <w:szCs w:val="24"/>
        </w:rPr>
        <w:t>欢迎有相应资质和能力的潜在投标人参加本次</w:t>
      </w:r>
      <w:r>
        <w:rPr>
          <w:rFonts w:hint="eastAsia" w:ascii="宋体" w:hAnsi="宋体" w:cs="宋体"/>
          <w:color w:val="000000"/>
          <w:sz w:val="24"/>
          <w:szCs w:val="24"/>
        </w:rPr>
        <w:t>自主</w:t>
      </w:r>
      <w:r>
        <w:rPr>
          <w:rFonts w:ascii="宋体" w:hAnsi="宋体" w:cs="宋体"/>
          <w:color w:val="000000"/>
          <w:sz w:val="24"/>
          <w:szCs w:val="24"/>
        </w:rPr>
        <w:t>招标采购活动</w:t>
      </w:r>
      <w:r>
        <w:rPr>
          <w:rFonts w:hint="eastAsia" w:ascii="宋体" w:hAnsi="宋体" w:cs="宋体"/>
          <w:color w:val="000000"/>
          <w:sz w:val="24"/>
          <w:szCs w:val="24"/>
        </w:rPr>
        <w:t>。</w:t>
      </w:r>
    </w:p>
    <w:p>
      <w:pPr>
        <w:numPr>
          <w:ilvl w:val="0"/>
          <w:numId w:val="2"/>
        </w:numPr>
        <w:rPr>
          <w:rFonts w:ascii="宋体" w:hAnsi="宋体" w:cs="宋体"/>
          <w:b/>
          <w:bCs/>
          <w:color w:val="000000"/>
          <w:sz w:val="24"/>
          <w:szCs w:val="24"/>
          <w:shd w:val="clear" w:color="auto" w:fill="FFFFFF"/>
        </w:rPr>
      </w:pPr>
      <w:r>
        <w:rPr>
          <w:rFonts w:hint="eastAsia" w:ascii="宋体" w:hAnsi="宋体" w:cs="宋体"/>
          <w:b/>
          <w:bCs/>
          <w:color w:val="000000"/>
          <w:sz w:val="24"/>
          <w:szCs w:val="24"/>
          <w:shd w:val="clear" w:color="auto" w:fill="FFFFFF"/>
        </w:rPr>
        <w:t>项目概况</w:t>
      </w:r>
    </w:p>
    <w:p>
      <w:pPr>
        <w:tabs>
          <w:tab w:val="left" w:pos="220"/>
        </w:tabs>
        <w:ind w:left="142" w:firstLine="484" w:firstLineChars="202"/>
        <w:rPr>
          <w:rFonts w:ascii="宋体" w:hAnsi="宋体" w:cs="宋体"/>
          <w:color w:val="000000"/>
          <w:sz w:val="24"/>
          <w:szCs w:val="24"/>
        </w:rPr>
      </w:pPr>
      <w:r>
        <w:rPr>
          <w:rFonts w:hint="eastAsia" w:ascii="宋体" w:hAnsi="宋体" w:cs="宋体"/>
          <w:sz w:val="24"/>
          <w:szCs w:val="24"/>
        </w:rPr>
        <w:t>大型仪器设备共享平台开放共享优化思路与对策咨询服务</w:t>
      </w:r>
      <w:r>
        <w:rPr>
          <w:rFonts w:hint="eastAsia" w:ascii="宋体" w:hAnsi="宋体" w:cs="宋体"/>
          <w:color w:val="000000"/>
          <w:sz w:val="24"/>
          <w:szCs w:val="24"/>
        </w:rPr>
        <w:t>项目</w:t>
      </w:r>
      <w:r>
        <w:rPr>
          <w:rFonts w:ascii="宋体" w:hAnsi="宋体" w:cs="宋体"/>
          <w:color w:val="000000"/>
          <w:sz w:val="24"/>
          <w:szCs w:val="24"/>
        </w:rPr>
        <w:t>的潜在投标人</w:t>
      </w:r>
      <w:r>
        <w:rPr>
          <w:rFonts w:hint="eastAsia" w:ascii="宋体" w:hAnsi="宋体" w:cs="宋体"/>
          <w:color w:val="000000"/>
          <w:sz w:val="24"/>
          <w:szCs w:val="24"/>
        </w:rPr>
        <w:t>认真阅读</w:t>
      </w:r>
      <w:r>
        <w:rPr>
          <w:rFonts w:ascii="宋体" w:hAnsi="宋体" w:cs="宋体"/>
          <w:color w:val="000000"/>
          <w:sz w:val="24"/>
          <w:szCs w:val="24"/>
        </w:rPr>
        <w:t>招标（采购）文件，并于</w:t>
      </w:r>
      <w:r>
        <w:rPr>
          <w:rFonts w:hint="eastAsia" w:ascii="宋体" w:hAnsi="宋体" w:cs="宋体"/>
          <w:color w:val="FF0000"/>
          <w:sz w:val="24"/>
          <w:szCs w:val="24"/>
        </w:rPr>
        <w:t>2023</w:t>
      </w:r>
      <w:r>
        <w:rPr>
          <w:rFonts w:ascii="宋体" w:hAnsi="宋体" w:cs="宋体"/>
          <w:color w:val="FF0000"/>
          <w:sz w:val="24"/>
          <w:szCs w:val="24"/>
        </w:rPr>
        <w:t>年6月</w:t>
      </w:r>
      <w:r>
        <w:rPr>
          <w:rFonts w:hint="eastAsia" w:ascii="宋体" w:hAnsi="宋体" w:cs="宋体"/>
          <w:color w:val="FF0000"/>
          <w:sz w:val="24"/>
          <w:szCs w:val="24"/>
        </w:rPr>
        <w:t>6</w:t>
      </w:r>
      <w:r>
        <w:rPr>
          <w:rFonts w:ascii="宋体" w:hAnsi="宋体" w:cs="宋体"/>
          <w:color w:val="FF0000"/>
          <w:sz w:val="24"/>
          <w:szCs w:val="24"/>
        </w:rPr>
        <w:t>日</w:t>
      </w:r>
      <w:r>
        <w:rPr>
          <w:rFonts w:hint="eastAsia" w:ascii="宋体" w:hAnsi="宋体" w:cs="宋体"/>
          <w:color w:val="FF0000"/>
          <w:sz w:val="24"/>
          <w:szCs w:val="24"/>
        </w:rPr>
        <w:t>10：00之前</w:t>
      </w:r>
      <w:r>
        <w:rPr>
          <w:rFonts w:ascii="宋体" w:hAnsi="宋体" w:cs="宋体"/>
          <w:color w:val="000000"/>
          <w:sz w:val="24"/>
          <w:szCs w:val="24"/>
        </w:rPr>
        <w:t>（北京时间）前</w:t>
      </w:r>
      <w:r>
        <w:rPr>
          <w:rFonts w:hint="eastAsia" w:ascii="宋体" w:hAnsi="宋体" w:cs="宋体"/>
          <w:color w:val="000000"/>
          <w:sz w:val="24"/>
          <w:szCs w:val="24"/>
        </w:rPr>
        <w:t>递交纸质版文件至深圳市龙华区汇德大厦41层。</w:t>
      </w:r>
    </w:p>
    <w:p>
      <w:pPr>
        <w:widowControl/>
        <w:numPr>
          <w:ilvl w:val="0"/>
          <w:numId w:val="2"/>
        </w:numPr>
        <w:shd w:val="clear" w:color="auto" w:fill="FFFFFF"/>
        <w:jc w:val="left"/>
        <w:rPr>
          <w:rFonts w:ascii="宋体" w:hAnsi="宋体" w:cs="宋体"/>
          <w:b/>
          <w:bCs/>
          <w:color w:val="000000"/>
          <w:kern w:val="0"/>
          <w:sz w:val="24"/>
          <w:szCs w:val="24"/>
        </w:rPr>
      </w:pPr>
      <w:r>
        <w:rPr>
          <w:rFonts w:hint="eastAsia" w:ascii="宋体" w:hAnsi="宋体" w:cs="宋体"/>
          <w:b/>
          <w:bCs/>
          <w:color w:val="000000"/>
          <w:kern w:val="0"/>
          <w:sz w:val="24"/>
          <w:szCs w:val="24"/>
        </w:rPr>
        <w:t>项目基本情况：</w:t>
      </w:r>
    </w:p>
    <w:p>
      <w:pPr>
        <w:pStyle w:val="2"/>
        <w:numPr>
          <w:ilvl w:val="0"/>
          <w:numId w:val="3"/>
        </w:numPr>
        <w:tabs>
          <w:tab w:val="left" w:pos="851"/>
          <w:tab w:val="left" w:pos="1134"/>
          <w:tab w:val="left" w:pos="3372"/>
          <w:tab w:val="left" w:pos="3653"/>
        </w:tabs>
        <w:ind w:left="851" w:hanging="284"/>
        <w:jc w:val="left"/>
        <w:rPr>
          <w:b/>
          <w:color w:val="000000"/>
          <w:sz w:val="24"/>
        </w:rPr>
      </w:pPr>
      <w:r>
        <w:rPr>
          <w:rFonts w:hint="eastAsia"/>
          <w:b/>
          <w:color w:val="000000"/>
          <w:sz w:val="24"/>
        </w:rPr>
        <w:t>项目名称：</w:t>
      </w:r>
      <w:r>
        <w:rPr>
          <w:rFonts w:hint="eastAsia"/>
          <w:color w:val="000000"/>
          <w:sz w:val="24"/>
        </w:rPr>
        <w:t>大型仪器设备共享平台开放共享优化</w:t>
      </w:r>
      <w:bookmarkStart w:id="52" w:name="_GoBack"/>
      <w:bookmarkEnd w:id="52"/>
      <w:r>
        <w:rPr>
          <w:rFonts w:hint="eastAsia"/>
          <w:color w:val="000000"/>
          <w:sz w:val="24"/>
        </w:rPr>
        <w:t>思路与对策咨询服务</w:t>
      </w:r>
    </w:p>
    <w:p>
      <w:pPr>
        <w:pStyle w:val="2"/>
        <w:numPr>
          <w:ilvl w:val="0"/>
          <w:numId w:val="3"/>
        </w:numPr>
        <w:tabs>
          <w:tab w:val="left" w:pos="851"/>
          <w:tab w:val="left" w:pos="1134"/>
          <w:tab w:val="left" w:pos="3372"/>
          <w:tab w:val="left" w:pos="3653"/>
        </w:tabs>
        <w:ind w:left="851" w:hanging="284"/>
        <w:jc w:val="left"/>
        <w:rPr>
          <w:b/>
          <w:color w:val="000000"/>
          <w:sz w:val="24"/>
        </w:rPr>
      </w:pPr>
      <w:r>
        <w:rPr>
          <w:rFonts w:hint="eastAsia"/>
          <w:b/>
          <w:color w:val="000000"/>
          <w:sz w:val="24"/>
        </w:rPr>
        <w:t>数量及</w:t>
      </w:r>
      <w:r>
        <w:rPr>
          <w:b/>
          <w:color w:val="000000"/>
          <w:sz w:val="24"/>
        </w:rPr>
        <w:t>单位：</w:t>
      </w:r>
      <w:r>
        <w:rPr>
          <w:rFonts w:hint="eastAsia"/>
          <w:color w:val="000000"/>
          <w:sz w:val="24"/>
        </w:rPr>
        <w:t>1次</w:t>
      </w:r>
    </w:p>
    <w:p>
      <w:pPr>
        <w:pStyle w:val="2"/>
        <w:numPr>
          <w:ilvl w:val="0"/>
          <w:numId w:val="3"/>
        </w:numPr>
        <w:tabs>
          <w:tab w:val="left" w:pos="851"/>
          <w:tab w:val="left" w:pos="1134"/>
          <w:tab w:val="left" w:pos="3372"/>
          <w:tab w:val="left" w:pos="3653"/>
        </w:tabs>
        <w:ind w:left="851" w:hanging="284"/>
        <w:jc w:val="left"/>
        <w:rPr>
          <w:b/>
          <w:color w:val="000000"/>
          <w:sz w:val="24"/>
        </w:rPr>
      </w:pPr>
      <w:r>
        <w:rPr>
          <w:rFonts w:hint="eastAsia"/>
          <w:b/>
          <w:color w:val="000000"/>
          <w:sz w:val="24"/>
        </w:rPr>
        <w:t>采购需求：</w:t>
      </w:r>
      <w:r>
        <w:rPr>
          <w:rFonts w:hint="eastAsia"/>
          <w:color w:val="000000"/>
          <w:sz w:val="24"/>
        </w:rPr>
        <w:t>大型仪器设备共享平台开放共享优化思路与对策咨询服务</w:t>
      </w:r>
      <w:r>
        <w:rPr>
          <w:color w:val="000000"/>
          <w:sz w:val="24"/>
        </w:rPr>
        <w:t>，详见招标文件第</w:t>
      </w:r>
      <w:r>
        <w:rPr>
          <w:rFonts w:hint="eastAsia"/>
          <w:color w:val="000000"/>
          <w:sz w:val="24"/>
        </w:rPr>
        <w:t>二章</w:t>
      </w:r>
      <w:r>
        <w:rPr>
          <w:color w:val="000000"/>
          <w:sz w:val="24"/>
        </w:rPr>
        <w:t>用户需求书</w:t>
      </w:r>
      <w:r>
        <w:rPr>
          <w:rFonts w:hint="eastAsia"/>
          <w:color w:val="000000"/>
          <w:sz w:val="24"/>
        </w:rPr>
        <w:t>。</w:t>
      </w:r>
    </w:p>
    <w:p>
      <w:pPr>
        <w:pStyle w:val="2"/>
        <w:numPr>
          <w:ilvl w:val="0"/>
          <w:numId w:val="3"/>
        </w:numPr>
        <w:tabs>
          <w:tab w:val="left" w:pos="851"/>
          <w:tab w:val="left" w:pos="1134"/>
          <w:tab w:val="left" w:pos="3372"/>
          <w:tab w:val="left" w:pos="3653"/>
        </w:tabs>
        <w:ind w:left="851" w:hanging="284"/>
        <w:jc w:val="left"/>
        <w:rPr>
          <w:bCs/>
          <w:sz w:val="24"/>
        </w:rPr>
      </w:pPr>
      <w:r>
        <w:rPr>
          <w:rFonts w:hint="eastAsia"/>
          <w:b/>
          <w:color w:val="000000"/>
          <w:sz w:val="24"/>
        </w:rPr>
        <w:t>交货期：</w:t>
      </w:r>
      <w:r>
        <w:rPr>
          <w:rFonts w:hint="eastAsia"/>
          <w:bCs/>
          <w:sz w:val="24"/>
          <w:lang w:val="zh-CN"/>
        </w:rPr>
        <w:t>合同签订后的</w:t>
      </w:r>
      <w:r>
        <w:rPr>
          <w:rFonts w:hint="eastAsia"/>
          <w:bCs/>
          <w:sz w:val="24"/>
        </w:rPr>
        <w:t>8个月</w:t>
      </w:r>
      <w:r>
        <w:rPr>
          <w:rFonts w:hint="eastAsia"/>
          <w:bCs/>
          <w:sz w:val="24"/>
          <w:lang w:val="zh-CN"/>
        </w:rPr>
        <w:t>内交货</w:t>
      </w:r>
      <w:r>
        <w:rPr>
          <w:rFonts w:hint="eastAsia"/>
          <w:bCs/>
          <w:sz w:val="24"/>
        </w:rPr>
        <w:t>。</w:t>
      </w:r>
    </w:p>
    <w:p>
      <w:pPr>
        <w:widowControl/>
        <w:numPr>
          <w:ilvl w:val="0"/>
          <w:numId w:val="2"/>
        </w:numPr>
        <w:shd w:val="clear" w:color="auto" w:fill="FFFFFF"/>
        <w:jc w:val="left"/>
        <w:rPr>
          <w:rFonts w:ascii="宋体" w:hAnsi="宋体" w:cs="宋体"/>
          <w:b/>
          <w:bCs/>
          <w:color w:val="000000"/>
          <w:kern w:val="0"/>
          <w:sz w:val="24"/>
          <w:szCs w:val="24"/>
        </w:rPr>
      </w:pPr>
      <w:r>
        <w:rPr>
          <w:rFonts w:hint="eastAsia" w:ascii="宋体" w:hAnsi="宋体" w:cs="宋体"/>
          <w:b/>
          <w:bCs/>
          <w:color w:val="000000"/>
          <w:kern w:val="0"/>
          <w:sz w:val="24"/>
          <w:szCs w:val="24"/>
        </w:rPr>
        <w:t>申请人的资格要求：</w:t>
      </w:r>
    </w:p>
    <w:p>
      <w:pPr>
        <w:numPr>
          <w:ilvl w:val="0"/>
          <w:numId w:val="4"/>
        </w:numPr>
        <w:rPr>
          <w:rFonts w:ascii="宋体" w:hAnsi="宋体" w:cs="宋体"/>
          <w:color w:val="000000"/>
          <w:kern w:val="0"/>
          <w:sz w:val="24"/>
          <w:szCs w:val="24"/>
        </w:rPr>
      </w:pPr>
      <w:r>
        <w:rPr>
          <w:rFonts w:hint="eastAsia" w:ascii="宋体" w:hAnsi="宋体" w:cs="宋体"/>
          <w:color w:val="000000"/>
          <w:kern w:val="0"/>
          <w:sz w:val="24"/>
          <w:szCs w:val="24"/>
        </w:rPr>
        <w:t>满足《中华人民共和国政府采购法》第二十二条规定，包括但不限于：</w:t>
      </w:r>
    </w:p>
    <w:p>
      <w:pPr>
        <w:pStyle w:val="25"/>
        <w:widowControl/>
        <w:numPr>
          <w:ilvl w:val="0"/>
          <w:numId w:val="5"/>
        </w:numPr>
        <w:shd w:val="clear" w:color="auto" w:fill="FFFFFF"/>
        <w:spacing w:before="100" w:beforeAutospacing="1" w:after="100" w:afterAutospacing="1"/>
        <w:ind w:left="993" w:hanging="284" w:firstLineChars="0"/>
        <w:jc w:val="left"/>
        <w:rPr>
          <w:rFonts w:ascii="宋体" w:hAnsi="宋体" w:cs="宋体"/>
          <w:color w:val="000000"/>
          <w:kern w:val="0"/>
          <w:sz w:val="24"/>
          <w:szCs w:val="24"/>
        </w:rPr>
      </w:pPr>
      <w:r>
        <w:rPr>
          <w:rFonts w:hint="eastAsia"/>
          <w:color w:val="000000"/>
          <w:sz w:val="24"/>
          <w:szCs w:val="24"/>
          <w:shd w:val="clear" w:color="auto" w:fill="FFFFFF"/>
        </w:rPr>
        <w:t>中华人民共和国境内依法注册的独立法人或其它组织，</w:t>
      </w:r>
      <w:r>
        <w:rPr>
          <w:rFonts w:hint="eastAsia" w:ascii="宋体" w:hAnsi="宋体" w:cs="宋体"/>
          <w:color w:val="000000"/>
          <w:kern w:val="0"/>
          <w:sz w:val="24"/>
          <w:szCs w:val="24"/>
        </w:rPr>
        <w:t>具有独立承担民事责任的能力；</w:t>
      </w:r>
    </w:p>
    <w:p>
      <w:pPr>
        <w:pStyle w:val="25"/>
        <w:widowControl/>
        <w:numPr>
          <w:ilvl w:val="0"/>
          <w:numId w:val="5"/>
        </w:numPr>
        <w:shd w:val="clear" w:color="auto" w:fill="FFFFFF"/>
        <w:spacing w:before="100" w:beforeAutospacing="1" w:after="100" w:afterAutospacing="1"/>
        <w:ind w:left="993" w:hanging="284" w:firstLineChars="0"/>
        <w:jc w:val="left"/>
        <w:rPr>
          <w:rFonts w:ascii="宋体" w:hAnsi="宋体" w:cs="宋体"/>
          <w:color w:val="000000"/>
          <w:kern w:val="0"/>
          <w:sz w:val="24"/>
          <w:szCs w:val="24"/>
        </w:rPr>
      </w:pPr>
      <w:r>
        <w:rPr>
          <w:rFonts w:hint="eastAsia" w:ascii="宋体" w:hAnsi="宋体" w:cs="宋体"/>
          <w:color w:val="000000"/>
          <w:kern w:val="0"/>
          <w:sz w:val="24"/>
          <w:szCs w:val="24"/>
        </w:rPr>
        <w:t>具有良好的商业信誉和健全的财务会计制度，具有履行合同所必需的设备和专业技术能力，有依法缴纳税收和社会保障资金的良好记录；</w:t>
      </w:r>
    </w:p>
    <w:p>
      <w:pPr>
        <w:pStyle w:val="25"/>
        <w:widowControl/>
        <w:numPr>
          <w:ilvl w:val="0"/>
          <w:numId w:val="5"/>
        </w:numPr>
        <w:shd w:val="clear" w:color="auto" w:fill="FFFFFF"/>
        <w:tabs>
          <w:tab w:val="left" w:pos="420"/>
          <w:tab w:val="left" w:pos="840"/>
        </w:tabs>
        <w:ind w:left="993" w:hanging="284" w:firstLineChars="0"/>
        <w:jc w:val="left"/>
        <w:rPr>
          <w:rFonts w:ascii="宋体" w:hAnsi="宋体" w:cs="宋体"/>
          <w:color w:val="000000"/>
          <w:kern w:val="0"/>
          <w:sz w:val="24"/>
          <w:szCs w:val="24"/>
        </w:rPr>
      </w:pPr>
      <w:r>
        <w:rPr>
          <w:rFonts w:hint="eastAsia" w:ascii="宋体" w:hAnsi="宋体" w:cs="宋体"/>
          <w:color w:val="000000"/>
          <w:kern w:val="0"/>
          <w:sz w:val="24"/>
          <w:szCs w:val="24"/>
        </w:rPr>
        <w:t>投标人及其法定代表人参与政府采购活动前三年内（投标人成立不足三年的可从成立之日起算），在经营活动中无重大违法记录、无行贿犯罪记录、无串通投标、弄虚作假不良行为记录被暂停投标资格期间的情况；</w:t>
      </w:r>
    </w:p>
    <w:p>
      <w:pPr>
        <w:pStyle w:val="25"/>
        <w:widowControl/>
        <w:numPr>
          <w:ilvl w:val="0"/>
          <w:numId w:val="5"/>
        </w:numPr>
        <w:shd w:val="clear" w:color="auto" w:fill="FFFFFF"/>
        <w:tabs>
          <w:tab w:val="left" w:pos="420"/>
          <w:tab w:val="left" w:pos="840"/>
        </w:tabs>
        <w:ind w:left="993" w:hanging="284" w:firstLineChars="0"/>
        <w:jc w:val="left"/>
        <w:rPr>
          <w:rFonts w:ascii="宋体" w:hAnsi="宋体" w:cs="宋体"/>
          <w:color w:val="000000"/>
          <w:kern w:val="0"/>
          <w:sz w:val="24"/>
          <w:szCs w:val="24"/>
        </w:rPr>
      </w:pPr>
      <w:r>
        <w:rPr>
          <w:rFonts w:hint="eastAsia" w:ascii="宋体" w:hAnsi="宋体" w:cs="宋体"/>
          <w:color w:val="000000"/>
          <w:kern w:val="0"/>
          <w:sz w:val="24"/>
          <w:szCs w:val="24"/>
        </w:rPr>
        <w:t>投标人及其法定代表人于前三年内（投标人成立不足三年的可从成立之日起算）无因违反建设工程法律、法规规定而受到建设行政主管部门红色警示并正在红色警示期间的情况；</w:t>
      </w:r>
    </w:p>
    <w:p>
      <w:pPr>
        <w:pStyle w:val="25"/>
        <w:widowControl/>
        <w:numPr>
          <w:ilvl w:val="0"/>
          <w:numId w:val="5"/>
        </w:numPr>
        <w:shd w:val="clear" w:color="auto" w:fill="FFFFFF"/>
        <w:tabs>
          <w:tab w:val="left" w:pos="420"/>
          <w:tab w:val="left" w:pos="840"/>
        </w:tabs>
        <w:ind w:left="993" w:hanging="284" w:firstLineChars="0"/>
        <w:jc w:val="left"/>
        <w:rPr>
          <w:rFonts w:ascii="宋体" w:hAnsi="宋体" w:cs="宋体"/>
          <w:color w:val="000000"/>
          <w:kern w:val="0"/>
          <w:sz w:val="24"/>
          <w:szCs w:val="24"/>
        </w:rPr>
      </w:pPr>
      <w:r>
        <w:rPr>
          <w:rFonts w:hint="eastAsia" w:ascii="宋体" w:hAnsi="宋体" w:cs="宋体"/>
          <w:color w:val="000000"/>
          <w:kern w:val="0"/>
          <w:sz w:val="24"/>
          <w:szCs w:val="24"/>
        </w:rPr>
        <w:t>符合国家和深圳市关于诚信管理的要求，至投标截止时间，投标人未被“信用中国”网（www.creditchina.gov.cn）、中国政府采购网（www.ccgp.gov.cn）、深圳市政府采购监督管理网（www.zfcg.sz.gov.cn）、深圳公共资源交易中心市区政府采购统一平台（www.szzfcg.cn）和“国家企业信用信息公示系统（www.gsxt.gov.cn）等官网列入“失信被执行人、重大税收违法案件当事人名单、政府采购严重违法失信行为记录名单”；</w:t>
      </w:r>
    </w:p>
    <w:p>
      <w:pPr>
        <w:numPr>
          <w:ilvl w:val="0"/>
          <w:numId w:val="4"/>
        </w:numPr>
        <w:rPr>
          <w:rFonts w:ascii="宋体" w:hAnsi="宋体" w:cs="宋体"/>
          <w:b/>
          <w:color w:val="000000"/>
          <w:kern w:val="0"/>
          <w:sz w:val="24"/>
          <w:szCs w:val="24"/>
        </w:rPr>
      </w:pPr>
      <w:r>
        <w:rPr>
          <w:rFonts w:hint="eastAsia" w:ascii="宋体" w:hAnsi="宋体" w:cs="宋体"/>
          <w:b/>
          <w:color w:val="000000"/>
          <w:kern w:val="0"/>
          <w:sz w:val="24"/>
          <w:szCs w:val="24"/>
        </w:rPr>
        <w:t>本项目不接受联合体参与投标，不允许转包、分包；</w:t>
      </w:r>
    </w:p>
    <w:p>
      <w:pPr>
        <w:numPr>
          <w:ilvl w:val="0"/>
          <w:numId w:val="4"/>
        </w:numPr>
        <w:rPr>
          <w:rFonts w:ascii="宋体" w:hAnsi="宋体" w:cs="宋体"/>
          <w:color w:val="000000"/>
          <w:kern w:val="0"/>
          <w:sz w:val="24"/>
          <w:szCs w:val="24"/>
        </w:rPr>
      </w:pPr>
      <w:r>
        <w:rPr>
          <w:rFonts w:hint="eastAsia" w:ascii="宋体" w:hAnsi="宋体" w:cs="宋体"/>
          <w:color w:val="000000"/>
          <w:kern w:val="0"/>
          <w:sz w:val="24"/>
          <w:szCs w:val="24"/>
        </w:rPr>
        <w:t>法律、行政法规规定的其他条件。</w:t>
      </w:r>
    </w:p>
    <w:p>
      <w:pPr>
        <w:numPr>
          <w:ilvl w:val="0"/>
          <w:numId w:val="2"/>
        </w:numPr>
        <w:rPr>
          <w:rFonts w:ascii="宋体" w:hAnsi="宋体" w:cs="宋体"/>
          <w:b/>
          <w:color w:val="000000"/>
          <w:sz w:val="24"/>
          <w:szCs w:val="24"/>
        </w:rPr>
      </w:pPr>
      <w:r>
        <w:rPr>
          <w:rFonts w:hint="eastAsia" w:ascii="宋体" w:hAnsi="宋体" w:cs="宋体"/>
          <w:b/>
          <w:color w:val="000000"/>
          <w:sz w:val="24"/>
          <w:szCs w:val="24"/>
        </w:rPr>
        <w:t>提交投标文件截止时间、开标时间和地点</w:t>
      </w:r>
    </w:p>
    <w:p>
      <w:pPr>
        <w:tabs>
          <w:tab w:val="left" w:pos="426"/>
          <w:tab w:val="left" w:pos="567"/>
          <w:tab w:val="left" w:pos="709"/>
          <w:tab w:val="left" w:pos="993"/>
        </w:tabs>
        <w:ind w:left="284"/>
        <w:rPr>
          <w:rFonts w:ascii="宋体" w:hAnsi="宋体" w:cs="宋体"/>
          <w:color w:val="FF0000"/>
          <w:sz w:val="24"/>
          <w:szCs w:val="24"/>
        </w:rPr>
      </w:pPr>
      <w:r>
        <w:rPr>
          <w:rFonts w:hint="eastAsia" w:ascii="宋体" w:hAnsi="宋体" w:cs="宋体"/>
          <w:b/>
          <w:bCs/>
          <w:color w:val="0000FF"/>
          <w:kern w:val="0"/>
          <w:sz w:val="24"/>
          <w:szCs w:val="24"/>
        </w:rPr>
        <w:t>投标截止及开标时间：</w:t>
      </w:r>
      <w:r>
        <w:rPr>
          <w:rFonts w:hint="eastAsia" w:ascii="宋体" w:hAnsi="宋体" w:cs="宋体"/>
          <w:color w:val="FF0000"/>
          <w:sz w:val="24"/>
          <w:szCs w:val="24"/>
        </w:rPr>
        <w:t>202</w:t>
      </w:r>
      <w:r>
        <w:rPr>
          <w:rFonts w:ascii="宋体" w:hAnsi="宋体" w:cs="宋体"/>
          <w:color w:val="FF0000"/>
          <w:sz w:val="24"/>
          <w:szCs w:val="24"/>
        </w:rPr>
        <w:t>3年6</w:t>
      </w:r>
      <w:r>
        <w:rPr>
          <w:rFonts w:hint="eastAsia" w:ascii="宋体" w:hAnsi="宋体" w:cs="宋体"/>
          <w:color w:val="FF0000"/>
          <w:sz w:val="24"/>
          <w:szCs w:val="24"/>
        </w:rPr>
        <w:t xml:space="preserve"> </w:t>
      </w:r>
      <w:r>
        <w:rPr>
          <w:rFonts w:ascii="宋体" w:hAnsi="宋体" w:cs="宋体"/>
          <w:color w:val="FF0000"/>
          <w:sz w:val="24"/>
          <w:szCs w:val="24"/>
        </w:rPr>
        <w:t>月</w:t>
      </w:r>
      <w:r>
        <w:rPr>
          <w:rFonts w:hint="eastAsia" w:ascii="宋体" w:hAnsi="宋体" w:cs="宋体"/>
          <w:color w:val="FF0000"/>
          <w:sz w:val="24"/>
          <w:szCs w:val="24"/>
        </w:rPr>
        <w:t>6</w:t>
      </w:r>
      <w:r>
        <w:rPr>
          <w:rFonts w:ascii="宋体" w:hAnsi="宋体" w:cs="宋体"/>
          <w:color w:val="FF0000"/>
          <w:sz w:val="24"/>
          <w:szCs w:val="24"/>
        </w:rPr>
        <w:t>日</w:t>
      </w:r>
      <w:r>
        <w:rPr>
          <w:rFonts w:hint="eastAsia" w:ascii="宋体" w:hAnsi="宋体" w:cs="宋体"/>
          <w:color w:val="FF0000"/>
          <w:sz w:val="24"/>
          <w:szCs w:val="24"/>
        </w:rPr>
        <w:t>10：00之前</w:t>
      </w:r>
      <w:r>
        <w:rPr>
          <w:rFonts w:hint="eastAsia" w:ascii="宋体" w:hAnsi="宋体" w:cs="宋体"/>
          <w:color w:val="FF0000"/>
          <w:kern w:val="0"/>
          <w:sz w:val="24"/>
          <w:szCs w:val="24"/>
        </w:rPr>
        <w:t>（北京时间），202</w:t>
      </w:r>
      <w:r>
        <w:rPr>
          <w:rFonts w:ascii="宋体" w:hAnsi="宋体" w:cs="宋体"/>
          <w:color w:val="FF0000"/>
          <w:kern w:val="0"/>
          <w:sz w:val="24"/>
          <w:szCs w:val="24"/>
        </w:rPr>
        <w:t>3</w:t>
      </w:r>
      <w:r>
        <w:rPr>
          <w:rFonts w:hint="eastAsia" w:ascii="宋体" w:hAnsi="宋体" w:cs="宋体"/>
          <w:color w:val="FF0000"/>
          <w:kern w:val="0"/>
          <w:sz w:val="24"/>
          <w:szCs w:val="24"/>
        </w:rPr>
        <w:t>年</w:t>
      </w:r>
      <w:r>
        <w:rPr>
          <w:rFonts w:ascii="宋体" w:hAnsi="宋体" w:cs="宋体"/>
          <w:color w:val="FF0000"/>
          <w:kern w:val="0"/>
          <w:sz w:val="24"/>
          <w:szCs w:val="24"/>
        </w:rPr>
        <w:t>6</w:t>
      </w:r>
      <w:r>
        <w:rPr>
          <w:rFonts w:hint="eastAsia" w:ascii="宋体" w:hAnsi="宋体" w:cs="宋体"/>
          <w:color w:val="FF0000"/>
          <w:kern w:val="0"/>
          <w:sz w:val="24"/>
          <w:szCs w:val="24"/>
        </w:rPr>
        <w:t>月</w:t>
      </w:r>
      <w:r>
        <w:rPr>
          <w:rFonts w:ascii="宋体" w:hAnsi="宋体" w:cs="宋体"/>
          <w:color w:val="FF0000"/>
          <w:kern w:val="0"/>
          <w:sz w:val="24"/>
          <w:szCs w:val="24"/>
        </w:rPr>
        <w:t>6</w:t>
      </w:r>
      <w:r>
        <w:rPr>
          <w:rFonts w:hint="eastAsia" w:ascii="宋体" w:hAnsi="宋体" w:cs="宋体"/>
          <w:color w:val="FF0000"/>
          <w:kern w:val="0"/>
          <w:sz w:val="24"/>
          <w:szCs w:val="24"/>
        </w:rPr>
        <w:t>日</w:t>
      </w:r>
      <w:r>
        <w:rPr>
          <w:rFonts w:hint="eastAsia" w:ascii="宋体" w:hAnsi="宋体" w:cs="宋体"/>
          <w:color w:val="FF0000"/>
          <w:sz w:val="24"/>
          <w:szCs w:val="24"/>
        </w:rPr>
        <w:t>10：00</w:t>
      </w:r>
      <w:r>
        <w:rPr>
          <w:rFonts w:hint="eastAsia" w:ascii="宋体" w:hAnsi="宋体" w:cs="宋体"/>
          <w:color w:val="FF0000"/>
          <w:kern w:val="0"/>
          <w:sz w:val="24"/>
          <w:szCs w:val="24"/>
        </w:rPr>
        <w:t>开标</w:t>
      </w:r>
    </w:p>
    <w:p>
      <w:pPr>
        <w:numPr>
          <w:ilvl w:val="0"/>
          <w:numId w:val="2"/>
        </w:numPr>
        <w:rPr>
          <w:rFonts w:ascii="宋体" w:hAnsi="宋体" w:cs="宋体"/>
          <w:b/>
          <w:color w:val="000000"/>
          <w:sz w:val="24"/>
          <w:szCs w:val="24"/>
        </w:rPr>
      </w:pPr>
      <w:r>
        <w:rPr>
          <w:rFonts w:hint="eastAsia" w:ascii="宋体" w:hAnsi="宋体" w:cs="宋体"/>
          <w:b/>
          <w:color w:val="000000"/>
          <w:sz w:val="24"/>
          <w:szCs w:val="24"/>
        </w:rPr>
        <w:t>其他补充事宜：</w:t>
      </w:r>
    </w:p>
    <w:p>
      <w:pPr>
        <w:widowControl/>
        <w:numPr>
          <w:ilvl w:val="0"/>
          <w:numId w:val="6"/>
        </w:numPr>
        <w:shd w:val="clear" w:color="auto" w:fill="FFFFFF"/>
        <w:tabs>
          <w:tab w:val="left" w:pos="567"/>
        </w:tabs>
        <w:spacing w:line="312" w:lineRule="auto"/>
        <w:ind w:left="567" w:hanging="283"/>
        <w:jc w:val="left"/>
        <w:rPr>
          <w:rFonts w:ascii="宋体" w:hAnsi="宋体" w:cs="宋体"/>
          <w:color w:val="000000"/>
          <w:kern w:val="0"/>
          <w:sz w:val="24"/>
          <w:szCs w:val="24"/>
        </w:rPr>
      </w:pPr>
      <w:r>
        <w:rPr>
          <w:rFonts w:hint="eastAsia" w:ascii="宋体" w:hAnsi="宋体" w:cs="宋体"/>
          <w:b/>
          <w:bCs/>
          <w:color w:val="000000"/>
          <w:kern w:val="0"/>
          <w:sz w:val="24"/>
          <w:szCs w:val="24"/>
        </w:rPr>
        <w:t>项目情况：</w:t>
      </w:r>
      <w:r>
        <w:rPr>
          <w:rFonts w:hint="eastAsia" w:ascii="宋体" w:hAnsi="宋体" w:cs="宋体"/>
          <w:color w:val="000000"/>
          <w:kern w:val="0"/>
          <w:sz w:val="24"/>
          <w:szCs w:val="24"/>
        </w:rPr>
        <w:t>资金已落实。</w:t>
      </w:r>
    </w:p>
    <w:p>
      <w:pPr>
        <w:widowControl/>
        <w:numPr>
          <w:ilvl w:val="0"/>
          <w:numId w:val="6"/>
        </w:numPr>
        <w:shd w:val="clear" w:color="auto" w:fill="FFFFFF"/>
        <w:tabs>
          <w:tab w:val="left" w:pos="567"/>
        </w:tabs>
        <w:ind w:left="567" w:hanging="283"/>
        <w:rPr>
          <w:rFonts w:ascii="宋体" w:hAnsi="宋体" w:cs="宋体"/>
          <w:color w:val="000000"/>
          <w:kern w:val="0"/>
          <w:sz w:val="24"/>
          <w:szCs w:val="24"/>
        </w:rPr>
      </w:pPr>
      <w:r>
        <w:rPr>
          <w:rFonts w:hint="eastAsia" w:ascii="宋体" w:hAnsi="宋体" w:cs="宋体"/>
          <w:b/>
          <w:bCs/>
          <w:color w:val="000000"/>
          <w:kern w:val="0"/>
          <w:sz w:val="24"/>
          <w:szCs w:val="24"/>
        </w:rPr>
        <w:t>评审办法和标准：</w:t>
      </w:r>
      <w:r>
        <w:rPr>
          <w:rFonts w:hint="eastAsia" w:ascii="宋体" w:hAnsi="宋体" w:cs="宋体"/>
          <w:color w:val="000000"/>
          <w:kern w:val="0"/>
          <w:sz w:val="24"/>
          <w:szCs w:val="24"/>
        </w:rPr>
        <w:t>本项目评审采用综合评分法,其中：价格部分18分；技术部分43分；商务部分39分。</w:t>
      </w:r>
      <w:bookmarkEnd w:id="1"/>
      <w:bookmarkEnd w:id="2"/>
      <w:bookmarkStart w:id="3" w:name="_Toc178672500"/>
    </w:p>
    <w:p>
      <w:pPr>
        <w:pStyle w:val="15"/>
        <w:numPr>
          <w:ilvl w:val="0"/>
          <w:numId w:val="7"/>
        </w:numPr>
        <w:spacing w:before="160" w:line="288" w:lineRule="auto"/>
        <w:ind w:firstLine="2891" w:firstLineChars="800"/>
        <w:jc w:val="both"/>
        <w:rPr>
          <w:color w:val="000000"/>
          <w:sz w:val="36"/>
          <w:szCs w:val="36"/>
        </w:rPr>
      </w:pPr>
      <w:r>
        <w:rPr>
          <w:rFonts w:hint="eastAsia"/>
          <w:color w:val="000000"/>
          <w:sz w:val="36"/>
          <w:szCs w:val="36"/>
        </w:rPr>
        <w:t xml:space="preserve"> 用户需求书</w:t>
      </w:r>
    </w:p>
    <w:p>
      <w:pPr>
        <w:widowControl/>
        <w:tabs>
          <w:tab w:val="left" w:pos="284"/>
        </w:tabs>
        <w:spacing w:line="360" w:lineRule="atLeast"/>
        <w:jc w:val="left"/>
        <w:rPr>
          <w:rFonts w:ascii="Arial" w:hAnsi="Arial" w:cs="Arial"/>
          <w:color w:val="5F5F5F"/>
          <w:kern w:val="0"/>
          <w:szCs w:val="21"/>
        </w:rPr>
      </w:pPr>
    </w:p>
    <w:tbl>
      <w:tblPr>
        <w:tblStyle w:val="18"/>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1098"/>
        <w:gridCol w:w="3196"/>
        <w:gridCol w:w="1201"/>
        <w:gridCol w:w="2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b/>
                <w:bCs/>
              </w:rPr>
            </w:pPr>
            <w:r>
              <w:rPr>
                <w:rFonts w:hint="eastAsia" w:cs="宋体"/>
                <w:b/>
                <w:bCs/>
                <w:szCs w:val="24"/>
                <w:lang w:bidi="ar"/>
              </w:rPr>
              <w:t>项目名称</w:t>
            </w:r>
          </w:p>
        </w:tc>
        <w:tc>
          <w:tcPr>
            <w:tcW w:w="699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cs="宋体"/>
                <w:szCs w:val="24"/>
                <w:lang w:bidi="ar"/>
              </w:rPr>
              <w:t>大型仪器设备共享平台开放共享优化思路与对策咨询服务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b/>
                <w:bCs/>
              </w:rPr>
            </w:pPr>
            <w:r>
              <w:rPr>
                <w:rFonts w:hint="eastAsia" w:cs="宋体"/>
                <w:b/>
                <w:bCs/>
                <w:szCs w:val="24"/>
                <w:lang w:bidi="ar"/>
              </w:rPr>
              <w:t>采购人名称</w:t>
            </w:r>
          </w:p>
        </w:tc>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cs="宋体"/>
                <w:szCs w:val="24"/>
                <w:lang w:bidi="ar"/>
              </w:rPr>
              <w:t>深圳高性能医疗器械国家研究院有限公司</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rPr>
            </w:pPr>
            <w:r>
              <w:rPr>
                <w:rFonts w:hint="eastAsia" w:cs="宋体"/>
                <w:b/>
                <w:bCs/>
                <w:szCs w:val="24"/>
                <w:lang w:bidi="ar"/>
              </w:rPr>
              <w:t>采购类型</w:t>
            </w:r>
          </w:p>
        </w:tc>
        <w:tc>
          <w:tcPr>
            <w:tcW w:w="2600" w:type="dxa"/>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cs="宋体"/>
                <w:szCs w:val="24"/>
                <w:lang w:bidi="ar"/>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09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rPr>
                <w:b/>
                <w:bCs/>
              </w:rPr>
            </w:pPr>
            <w:r>
              <w:rPr>
                <w:rFonts w:hint="eastAsia" w:cs="宋体"/>
                <w:b/>
                <w:bCs/>
                <w:szCs w:val="24"/>
                <w:lang w:bidi="ar"/>
              </w:rPr>
              <w:t>预算限额（元）</w:t>
            </w:r>
          </w:p>
        </w:tc>
        <w:tc>
          <w:tcPr>
            <w:tcW w:w="3195" w:type="dxa"/>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szCs w:val="24"/>
                <w:lang w:bidi="ar"/>
              </w:rPr>
              <w:t>88</w:t>
            </w:r>
            <w:r>
              <w:rPr>
                <w:szCs w:val="24"/>
                <w:lang w:bidi="ar"/>
              </w:rPr>
              <w:t>0,000</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rPr>
                <w:b/>
                <w:bCs/>
              </w:rPr>
            </w:pPr>
            <w:r>
              <w:rPr>
                <w:rFonts w:hint="eastAsia" w:cs="宋体"/>
                <w:b/>
                <w:bCs/>
                <w:szCs w:val="24"/>
                <w:lang w:bidi="ar"/>
              </w:rPr>
              <w:t>采购方式</w:t>
            </w:r>
          </w:p>
        </w:tc>
        <w:tc>
          <w:tcPr>
            <w:tcW w:w="2600" w:type="dxa"/>
            <w:tcBorders>
              <w:top w:val="single" w:color="auto" w:sz="4" w:space="0"/>
              <w:left w:val="single" w:color="auto" w:sz="4" w:space="0"/>
              <w:bottom w:val="single" w:color="auto" w:sz="4" w:space="0"/>
              <w:right w:val="single" w:color="auto" w:sz="4" w:space="0"/>
            </w:tcBorders>
            <w:shd w:val="clear" w:color="auto" w:fill="auto"/>
            <w:vAlign w:val="center"/>
          </w:tcPr>
          <w:p>
            <w:r>
              <w:rPr>
                <w:rFonts w:hint="eastAsia" w:cs="宋体"/>
                <w:szCs w:val="24"/>
                <w:lang w:bidi="ar"/>
              </w:rPr>
              <w:t>自主招标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jc w:val="center"/>
        </w:trPr>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
                <w:bCs/>
              </w:rPr>
            </w:pPr>
            <w:r>
              <w:rPr>
                <w:rFonts w:hint="eastAsia" w:cs="宋体"/>
                <w:b/>
                <w:bCs/>
                <w:szCs w:val="24"/>
                <w:lang w:bidi="ar"/>
              </w:rPr>
              <w:t>项目背景</w:t>
            </w:r>
          </w:p>
        </w:tc>
        <w:tc>
          <w:tcPr>
            <w:tcW w:w="809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spacing w:after="156" w:afterLines="50"/>
            </w:pPr>
            <w:r>
              <w:rPr>
                <w:rFonts w:hint="eastAsia" w:cs="宋体"/>
                <w:szCs w:val="24"/>
                <w:lang w:bidi="ar"/>
              </w:rPr>
              <w:t>为进一步优化国家高性能医疗器械创新中心运行机制，提升大型仪器设备共享平台开放共享能力，拟委托开展大型仪器设备共享平台开放共享优化思路与对策咨询服务，从大型仪器设备平台规划布局、功能定位、开放共享模式等方面，研提大型仪器设备共享平台开放共享方案，全力支持及推动高性能医疗器械创新中心运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jc w:val="center"/>
        </w:trPr>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r>
              <w:rPr>
                <w:rFonts w:hint="eastAsia" w:hAnsi="宋体" w:cs="宋体"/>
                <w:b/>
                <w:bCs/>
                <w:kern w:val="0"/>
                <w:szCs w:val="21"/>
                <w:lang w:bidi="ar"/>
              </w:rPr>
              <w:t>投标人资质要求</w:t>
            </w:r>
          </w:p>
        </w:tc>
        <w:tc>
          <w:tcPr>
            <w:tcW w:w="8093" w:type="dxa"/>
            <w:gridSpan w:val="4"/>
            <w:tcBorders>
              <w:top w:val="single" w:color="auto" w:sz="4" w:space="0"/>
              <w:left w:val="single" w:color="auto" w:sz="4" w:space="0"/>
              <w:bottom w:val="single" w:color="auto" w:sz="4" w:space="0"/>
              <w:right w:val="single" w:color="auto" w:sz="4" w:space="0"/>
            </w:tcBorders>
            <w:shd w:val="clear" w:color="auto" w:fill="auto"/>
          </w:tcPr>
          <w:p>
            <w:pPr>
              <w:rPr>
                <w:kern w:val="0"/>
                <w:szCs w:val="21"/>
              </w:rPr>
            </w:pPr>
            <w:r>
              <w:rPr>
                <w:kern w:val="0"/>
                <w:szCs w:val="21"/>
                <w:lang w:bidi="ar"/>
              </w:rPr>
              <w:t>1.</w:t>
            </w:r>
            <w:r>
              <w:rPr>
                <w:rFonts w:hint="eastAsia" w:hAnsi="宋体" w:cs="宋体"/>
                <w:kern w:val="0"/>
                <w:szCs w:val="21"/>
                <w:lang w:bidi="ar"/>
              </w:rPr>
              <w:t>在中华人民共和国境内注册的有合法经营资格的国内独立法人；</w:t>
            </w:r>
          </w:p>
          <w:p>
            <w:pPr>
              <w:rPr>
                <w:kern w:val="0"/>
                <w:szCs w:val="21"/>
              </w:rPr>
            </w:pPr>
            <w:r>
              <w:rPr>
                <w:kern w:val="0"/>
                <w:szCs w:val="21"/>
                <w:lang w:bidi="ar"/>
              </w:rPr>
              <w:t>2.</w:t>
            </w:r>
            <w:r>
              <w:rPr>
                <w:rFonts w:hint="eastAsia" w:hAnsi="宋体" w:cs="宋体"/>
                <w:kern w:val="0"/>
                <w:szCs w:val="21"/>
                <w:lang w:bidi="ar"/>
              </w:rPr>
              <w:t>未被列入失信被执行人、重大税收违法案件当事人名单、政府采购严重违法失信行为记录名单；</w:t>
            </w:r>
            <w:r>
              <w:rPr>
                <w:rFonts w:hAnsi="宋体"/>
                <w:kern w:val="0"/>
                <w:szCs w:val="21"/>
                <w:lang w:bidi="ar"/>
              </w:rPr>
              <w:t xml:space="preserve"> </w:t>
            </w:r>
          </w:p>
          <w:p>
            <w:pPr>
              <w:rPr>
                <w:kern w:val="0"/>
                <w:szCs w:val="21"/>
              </w:rPr>
            </w:pPr>
            <w:r>
              <w:rPr>
                <w:kern w:val="0"/>
                <w:szCs w:val="21"/>
                <w:lang w:bidi="ar"/>
              </w:rPr>
              <w:t>3</w:t>
            </w:r>
            <w:r>
              <w:rPr>
                <w:rFonts w:hAnsi="宋体"/>
                <w:kern w:val="0"/>
                <w:szCs w:val="21"/>
                <w:lang w:bidi="ar"/>
              </w:rPr>
              <w:t>.</w:t>
            </w:r>
            <w:r>
              <w:rPr>
                <w:rFonts w:hint="eastAsia" w:hAnsi="宋体" w:cs="宋体"/>
                <w:kern w:val="0"/>
                <w:szCs w:val="21"/>
                <w:lang w:bidi="ar"/>
              </w:rPr>
              <w:t>本项目不接受联合体投标，不允许转包、分包。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993" w:type="dxa"/>
            <w:tcBorders>
              <w:top w:val="single" w:color="auto" w:sz="4" w:space="0"/>
              <w:left w:val="single" w:color="auto" w:sz="4" w:space="0"/>
              <w:bottom w:val="single" w:color="auto" w:sz="4" w:space="0"/>
              <w:right w:val="single" w:color="auto" w:sz="4" w:space="0"/>
            </w:tcBorders>
            <w:shd w:val="clear" w:color="auto" w:fill="auto"/>
          </w:tcPr>
          <w:p>
            <w:r>
              <w:rPr>
                <w:rFonts w:hint="eastAsia" w:cs="宋体"/>
                <w:szCs w:val="24"/>
                <w:lang w:bidi="ar"/>
              </w:rPr>
              <w:t>政策扶持</w:t>
            </w:r>
          </w:p>
        </w:tc>
        <w:tc>
          <w:tcPr>
            <w:tcW w:w="8093"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Cs w:val="21"/>
              </w:rPr>
            </w:pPr>
            <w:r>
              <w:rPr>
                <w:rFonts w:hint="eastAsia" w:ascii="宋体" w:hAnsi="宋体" w:cs="宋体"/>
                <w:szCs w:val="21"/>
                <w:lang w:bidi="ar"/>
              </w:rPr>
              <w:t xml:space="preserve">1、是否专门面向中小企业预留采购份额：□是    </w:t>
            </w:r>
            <w:r>
              <w:rPr>
                <w:rFonts w:ascii="宋体" w:hAnsi="宋体" w:eastAsia="Wingdings 2" w:cs="Wingdings 2"/>
                <w:szCs w:val="21"/>
                <w:lang w:bidi="ar"/>
              </w:rPr>
              <w:sym w:font="Wingdings 2" w:char="0052"/>
            </w:r>
            <w:r>
              <w:rPr>
                <w:rFonts w:hint="eastAsia" w:ascii="宋体" w:hAnsi="宋体" w:cs="宋体"/>
                <w:szCs w:val="21"/>
                <w:lang w:bidi="ar"/>
              </w:rPr>
              <w:t>否</w:t>
            </w:r>
          </w:p>
          <w:p>
            <w:pPr>
              <w:spacing w:before="156" w:beforeLines="50"/>
              <w:rPr>
                <w:rFonts w:ascii="宋体" w:hAnsi="宋体" w:cs="宋体"/>
                <w:szCs w:val="21"/>
                <w:u w:val="single"/>
              </w:rPr>
            </w:pPr>
            <w:r>
              <w:rPr>
                <w:rFonts w:hint="eastAsia" w:ascii="宋体" w:hAnsi="宋体" w:cs="宋体"/>
                <w:szCs w:val="21"/>
                <w:lang w:bidi="ar"/>
              </w:rPr>
              <w:t>2、采购标的对应的中小企业划分标准</w:t>
            </w:r>
            <w:r>
              <w:rPr>
                <w:rFonts w:hint="eastAsia" w:ascii="宋体" w:hAnsi="宋体" w:cs="宋体"/>
                <w:b/>
                <w:bCs/>
                <w:szCs w:val="21"/>
                <w:lang w:bidi="ar"/>
              </w:rPr>
              <w:t>所属行业</w:t>
            </w:r>
            <w:r>
              <w:rPr>
                <w:rFonts w:hint="eastAsia" w:ascii="宋体" w:hAnsi="宋体" w:cs="宋体"/>
                <w:szCs w:val="21"/>
                <w:lang w:bidi="ar"/>
              </w:rPr>
              <w:t>：</w:t>
            </w:r>
            <w:r>
              <w:rPr>
                <w:rFonts w:hint="eastAsia" w:ascii="宋体" w:hAnsi="宋体" w:cs="宋体"/>
                <w:szCs w:val="21"/>
                <w:u w:val="single"/>
                <w:lang w:bidi="ar"/>
              </w:rPr>
              <w:t xml:space="preserve"> 科学研究和技术服务业.</w:t>
            </w:r>
          </w:p>
          <w:p>
            <w:pPr>
              <w:rPr>
                <w:rFonts w:ascii="宋体" w:hAnsi="宋体" w:cs="宋体"/>
                <w:szCs w:val="21"/>
              </w:rPr>
            </w:pPr>
            <w:r>
              <w:rPr>
                <w:rFonts w:hint="eastAsia" w:ascii="宋体" w:hAnsi="宋体" w:cs="宋体"/>
                <w:szCs w:val="21"/>
                <w:lang w:bidi="ar"/>
              </w:rPr>
              <w:t>请参照《关于印发中小企业划型标准规定的通知（工信部联企业【2011】300号）》从以下16个行业中选定：1.农、林、牧、渔业；2.工业（包括采矿业，制造业，电力、热力、燃气及水生产和供应业）；3.建筑业；4.批发业；5.零售业；6.交通运输业（不含铁路运输业）；7.仓储业；8.邮政业；9.住宿业；10.餐饮业；11.信息传输业（包括电信、互联网和相关服务）；12.软件和信息技术服务业；13.房地产开发经营；14.物业管理；15.租赁和商务服务业；16.其他未列明行业（包括科学研究和技术服务业，水利、环境和公共设施管理业，居民服务、修理和其他服务业，社会工作，文化、体育和娱乐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993" w:type="dxa"/>
            <w:tcBorders>
              <w:top w:val="single" w:color="auto" w:sz="4" w:space="0"/>
              <w:left w:val="single" w:color="auto" w:sz="4" w:space="0"/>
              <w:bottom w:val="single" w:color="auto" w:sz="4" w:space="0"/>
              <w:right w:val="single" w:color="auto" w:sz="4" w:space="0"/>
            </w:tcBorders>
            <w:shd w:val="clear" w:color="auto" w:fill="auto"/>
          </w:tcPr>
          <w:p>
            <w:pPr>
              <w:jc w:val="center"/>
              <w:rPr>
                <w:kern w:val="0"/>
                <w:szCs w:val="21"/>
              </w:rPr>
            </w:pPr>
            <w:r>
              <w:rPr>
                <w:rFonts w:hint="eastAsia" w:hAnsi="宋体" w:cs="宋体"/>
                <w:b/>
                <w:bCs/>
                <w:kern w:val="0"/>
                <w:szCs w:val="21"/>
                <w:lang w:bidi="ar"/>
              </w:rPr>
              <w:t>货物清单</w:t>
            </w:r>
          </w:p>
        </w:tc>
        <w:tc>
          <w:tcPr>
            <w:tcW w:w="8093" w:type="dxa"/>
            <w:gridSpan w:val="4"/>
            <w:tcBorders>
              <w:top w:val="single" w:color="auto" w:sz="4" w:space="0"/>
              <w:left w:val="single" w:color="auto" w:sz="4" w:space="0"/>
              <w:bottom w:val="single" w:color="auto" w:sz="4" w:space="0"/>
              <w:right w:val="single" w:color="auto" w:sz="4" w:space="0"/>
            </w:tcBorders>
            <w:shd w:val="clear" w:color="auto" w:fill="auto"/>
          </w:tc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2627"/>
              <w:gridCol w:w="722"/>
              <w:gridCol w:w="784"/>
              <w:gridCol w:w="818"/>
              <w:gridCol w:w="1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86" w:type="dxa"/>
                  <w:tcBorders>
                    <w:top w:val="single" w:color="auto" w:sz="4" w:space="0"/>
                    <w:left w:val="single" w:color="auto" w:sz="4" w:space="0"/>
                    <w:bottom w:val="single" w:color="auto" w:sz="4" w:space="0"/>
                    <w:right w:val="single" w:color="auto" w:sz="4" w:space="0"/>
                  </w:tcBorders>
                  <w:shd w:val="clear" w:color="auto" w:fill="auto"/>
                </w:tcPr>
                <w:p>
                  <w:pPr>
                    <w:jc w:val="center"/>
                    <w:rPr>
                      <w:bCs/>
                      <w:szCs w:val="21"/>
                    </w:rPr>
                  </w:pPr>
                  <w:r>
                    <w:rPr>
                      <w:rFonts w:hint="eastAsia" w:cs="宋体"/>
                      <w:bCs/>
                      <w:szCs w:val="21"/>
                      <w:lang w:bidi="ar"/>
                    </w:rPr>
                    <w:t>序号</w:t>
                  </w:r>
                </w:p>
              </w:tc>
              <w:tc>
                <w:tcPr>
                  <w:tcW w:w="2627" w:type="dxa"/>
                  <w:tcBorders>
                    <w:top w:val="single" w:color="auto" w:sz="4" w:space="0"/>
                    <w:left w:val="single" w:color="auto" w:sz="4" w:space="0"/>
                    <w:bottom w:val="single" w:color="auto" w:sz="4" w:space="0"/>
                    <w:right w:val="single" w:color="auto" w:sz="4" w:space="0"/>
                  </w:tcBorders>
                  <w:shd w:val="clear" w:color="auto" w:fill="auto"/>
                </w:tcPr>
                <w:p>
                  <w:pPr>
                    <w:jc w:val="center"/>
                    <w:rPr>
                      <w:bCs/>
                      <w:szCs w:val="21"/>
                    </w:rPr>
                  </w:pPr>
                  <w:r>
                    <w:rPr>
                      <w:rFonts w:hint="eastAsia" w:cs="宋体"/>
                      <w:bCs/>
                      <w:szCs w:val="21"/>
                      <w:lang w:bidi="ar"/>
                    </w:rPr>
                    <w:t>需求内容</w:t>
                  </w:r>
                </w:p>
              </w:tc>
              <w:tc>
                <w:tcPr>
                  <w:tcW w:w="722" w:type="dxa"/>
                  <w:tcBorders>
                    <w:top w:val="single" w:color="auto" w:sz="4" w:space="0"/>
                    <w:left w:val="single" w:color="auto" w:sz="4" w:space="0"/>
                    <w:bottom w:val="single" w:color="auto" w:sz="4" w:space="0"/>
                    <w:right w:val="single" w:color="auto" w:sz="4" w:space="0"/>
                  </w:tcBorders>
                  <w:shd w:val="clear" w:color="auto" w:fill="auto"/>
                </w:tcPr>
                <w:p>
                  <w:pPr>
                    <w:jc w:val="center"/>
                    <w:rPr>
                      <w:bCs/>
                      <w:szCs w:val="21"/>
                    </w:rPr>
                  </w:pPr>
                  <w:r>
                    <w:rPr>
                      <w:rFonts w:hint="eastAsia" w:cs="宋体"/>
                      <w:bCs/>
                      <w:szCs w:val="21"/>
                      <w:lang w:bidi="ar"/>
                    </w:rPr>
                    <w:t>数量</w:t>
                  </w:r>
                </w:p>
              </w:tc>
              <w:tc>
                <w:tcPr>
                  <w:tcW w:w="784" w:type="dxa"/>
                  <w:tcBorders>
                    <w:top w:val="single" w:color="auto" w:sz="4" w:space="0"/>
                    <w:left w:val="single" w:color="auto" w:sz="4" w:space="0"/>
                    <w:bottom w:val="single" w:color="auto" w:sz="4" w:space="0"/>
                    <w:right w:val="single" w:color="auto" w:sz="4" w:space="0"/>
                  </w:tcBorders>
                  <w:shd w:val="clear" w:color="auto" w:fill="auto"/>
                </w:tcPr>
                <w:p>
                  <w:pPr>
                    <w:jc w:val="center"/>
                    <w:rPr>
                      <w:bCs/>
                      <w:szCs w:val="21"/>
                    </w:rPr>
                  </w:pPr>
                  <w:r>
                    <w:rPr>
                      <w:rFonts w:hint="eastAsia" w:cs="宋体"/>
                      <w:bCs/>
                      <w:szCs w:val="21"/>
                      <w:lang w:bidi="ar"/>
                    </w:rPr>
                    <w:t>单位</w:t>
                  </w:r>
                </w:p>
              </w:tc>
              <w:tc>
                <w:tcPr>
                  <w:tcW w:w="818" w:type="dxa"/>
                  <w:tcBorders>
                    <w:top w:val="single" w:color="auto" w:sz="4" w:space="0"/>
                    <w:left w:val="single" w:color="auto" w:sz="4" w:space="0"/>
                    <w:bottom w:val="single" w:color="auto" w:sz="4" w:space="0"/>
                    <w:right w:val="single" w:color="auto" w:sz="4" w:space="0"/>
                  </w:tcBorders>
                  <w:shd w:val="clear" w:color="auto" w:fill="auto"/>
                </w:tcPr>
                <w:p>
                  <w:pPr>
                    <w:jc w:val="center"/>
                    <w:rPr>
                      <w:bCs/>
                      <w:szCs w:val="21"/>
                    </w:rPr>
                  </w:pPr>
                  <w:r>
                    <w:rPr>
                      <w:rFonts w:hint="eastAsia" w:cs="宋体"/>
                      <w:bCs/>
                      <w:szCs w:val="21"/>
                      <w:lang w:bidi="ar"/>
                    </w:rPr>
                    <w:t>备注</w:t>
                  </w:r>
                </w:p>
              </w:tc>
              <w:tc>
                <w:tcPr>
                  <w:tcW w:w="1767" w:type="dxa"/>
                  <w:tcBorders>
                    <w:top w:val="single" w:color="auto" w:sz="4" w:space="0"/>
                    <w:left w:val="single" w:color="auto" w:sz="4" w:space="0"/>
                    <w:bottom w:val="single" w:color="auto" w:sz="4" w:space="0"/>
                    <w:right w:val="single" w:color="auto" w:sz="4" w:space="0"/>
                  </w:tcBorders>
                  <w:shd w:val="clear" w:color="auto" w:fill="auto"/>
                </w:tcPr>
                <w:p>
                  <w:pPr>
                    <w:jc w:val="center"/>
                    <w:rPr>
                      <w:bCs/>
                      <w:szCs w:val="21"/>
                    </w:rPr>
                  </w:pPr>
                  <w:r>
                    <w:rPr>
                      <w:rFonts w:hint="eastAsia" w:cs="宋体"/>
                      <w:bCs/>
                      <w:szCs w:val="21"/>
                      <w:lang w:bidi="ar"/>
                    </w:rPr>
                    <w:t>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68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Cs/>
                      <w:szCs w:val="21"/>
                    </w:rPr>
                  </w:pPr>
                  <w:r>
                    <w:rPr>
                      <w:bCs/>
                      <w:szCs w:val="21"/>
                      <w:lang w:bidi="ar"/>
                    </w:rPr>
                    <w:t>1</w:t>
                  </w:r>
                </w:p>
              </w:tc>
              <w:tc>
                <w:tcPr>
                  <w:tcW w:w="262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Cs/>
                      <w:szCs w:val="21"/>
                    </w:rPr>
                  </w:pPr>
                  <w:r>
                    <w:rPr>
                      <w:rFonts w:hint="eastAsia" w:cs="宋体"/>
                      <w:bCs/>
                      <w:szCs w:val="21"/>
                      <w:lang w:bidi="ar"/>
                    </w:rPr>
                    <w:t>大型仪器设备共享平台开放共享优化思路与对策咨询服务项目</w:t>
                  </w:r>
                </w:p>
              </w:tc>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Cs/>
                      <w:szCs w:val="21"/>
                    </w:rPr>
                  </w:pPr>
                  <w:r>
                    <w:rPr>
                      <w:bCs/>
                      <w:szCs w:val="21"/>
                      <w:lang w:bidi="ar"/>
                    </w:rPr>
                    <w:t>1</w:t>
                  </w:r>
                </w:p>
              </w:tc>
              <w:tc>
                <w:tcPr>
                  <w:tcW w:w="78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Cs/>
                      <w:szCs w:val="21"/>
                    </w:rPr>
                  </w:pPr>
                  <w:r>
                    <w:rPr>
                      <w:rFonts w:hint="eastAsia" w:cs="宋体"/>
                      <w:bCs/>
                      <w:szCs w:val="21"/>
                      <w:lang w:bidi="ar"/>
                    </w:rPr>
                    <w:t>项</w:t>
                  </w:r>
                </w:p>
              </w:tc>
              <w:tc>
                <w:tcPr>
                  <w:tcW w:w="81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bCs/>
                      <w:szCs w:val="21"/>
                    </w:rPr>
                  </w:pPr>
                </w:p>
              </w:tc>
              <w:tc>
                <w:tcPr>
                  <w:tcW w:w="1767" w:type="dxa"/>
                  <w:tcBorders>
                    <w:top w:val="single" w:color="auto" w:sz="4" w:space="0"/>
                    <w:left w:val="single" w:color="auto" w:sz="4" w:space="0"/>
                    <w:bottom w:val="single" w:color="auto" w:sz="4" w:space="0"/>
                    <w:right w:val="single" w:color="auto" w:sz="4" w:space="0"/>
                  </w:tcBorders>
                  <w:shd w:val="clear" w:color="auto" w:fill="auto"/>
                  <w:vAlign w:val="center"/>
                </w:tcPr>
                <w:p>
                  <w:pPr>
                    <w:rPr>
                      <w:bCs/>
                      <w:szCs w:val="21"/>
                    </w:rPr>
                  </w:pPr>
                  <w:r>
                    <w:rPr>
                      <w:rFonts w:hint="eastAsia"/>
                      <w:bCs/>
                      <w:szCs w:val="21"/>
                      <w:lang w:bidi="ar"/>
                    </w:rPr>
                    <w:t>88</w:t>
                  </w:r>
                  <w:r>
                    <w:rPr>
                      <w:bCs/>
                      <w:szCs w:val="21"/>
                      <w:lang w:bidi="ar"/>
                    </w:rPr>
                    <w:t>0000</w:t>
                  </w:r>
                </w:p>
              </w:tc>
            </w:tr>
          </w:tb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kern w:val="0"/>
                <w:szCs w:val="21"/>
              </w:rPr>
            </w:pPr>
            <w:r>
              <w:rPr>
                <w:rFonts w:hint="eastAsia" w:hAnsi="宋体" w:cs="宋体"/>
                <w:b/>
                <w:bCs/>
                <w:kern w:val="0"/>
                <w:szCs w:val="21"/>
                <w:lang w:bidi="ar"/>
              </w:rPr>
              <w:t>具体技术要求</w:t>
            </w:r>
          </w:p>
        </w:tc>
        <w:tc>
          <w:tcPr>
            <w:tcW w:w="8093" w:type="dxa"/>
            <w:gridSpan w:val="4"/>
            <w:tcBorders>
              <w:top w:val="single" w:color="auto" w:sz="4" w:space="0"/>
              <w:left w:val="single" w:color="auto" w:sz="4" w:space="0"/>
              <w:bottom w:val="single" w:color="auto" w:sz="4" w:space="0"/>
              <w:right w:val="single" w:color="auto" w:sz="4" w:space="0"/>
            </w:tcBorders>
            <w:shd w:val="clear" w:color="auto" w:fill="auto"/>
          </w:tcPr>
          <w:p>
            <w:pPr>
              <w:snapToGrid w:val="0"/>
              <w:ind w:firstLine="422" w:firstLineChars="200"/>
              <w:rPr>
                <w:rFonts w:ascii="宋体" w:hAnsi="宋体" w:cs="宋体"/>
                <w:b/>
                <w:szCs w:val="21"/>
                <w:lang w:bidi="ar"/>
              </w:rPr>
            </w:pPr>
            <w:r>
              <w:rPr>
                <w:rFonts w:hint="eastAsia" w:ascii="宋体" w:hAnsi="宋体" w:cs="宋体"/>
                <w:b/>
                <w:szCs w:val="21"/>
                <w:lang w:bidi="ar"/>
              </w:rPr>
              <w:t>一、工作目标</w:t>
            </w:r>
          </w:p>
          <w:p>
            <w:pPr>
              <w:snapToGrid w:val="0"/>
              <w:ind w:firstLine="420" w:firstLineChars="200"/>
              <w:rPr>
                <w:rFonts w:ascii="宋体" w:hAnsi="宋体" w:cs="宋体"/>
                <w:bCs/>
                <w:szCs w:val="21"/>
                <w:lang w:bidi="ar"/>
              </w:rPr>
            </w:pPr>
            <w:r>
              <w:rPr>
                <w:rFonts w:hint="eastAsia" w:ascii="宋体" w:hAnsi="宋体" w:cs="宋体"/>
                <w:bCs/>
                <w:szCs w:val="21"/>
                <w:lang w:bidi="ar"/>
              </w:rPr>
              <w:t>分析提出高性能医疗器械创新中心大型仪器设备共享平台开放共享机制优化建议，为进一步提升大型仪器设备共享平台开放共享提供支撑和保障。</w:t>
            </w:r>
          </w:p>
          <w:p>
            <w:pPr>
              <w:snapToGrid w:val="0"/>
              <w:ind w:firstLine="422" w:firstLineChars="200"/>
              <w:rPr>
                <w:rFonts w:ascii="宋体" w:hAnsi="宋体" w:cs="宋体"/>
                <w:b/>
                <w:szCs w:val="21"/>
                <w:lang w:bidi="ar"/>
              </w:rPr>
            </w:pPr>
            <w:r>
              <w:rPr>
                <w:rFonts w:hint="eastAsia" w:ascii="宋体" w:hAnsi="宋体" w:cs="宋体"/>
                <w:b/>
                <w:szCs w:val="21"/>
                <w:lang w:bidi="ar"/>
              </w:rPr>
              <w:t>二、研究内容</w:t>
            </w:r>
          </w:p>
          <w:p>
            <w:pPr>
              <w:snapToGrid w:val="0"/>
              <w:ind w:firstLine="420" w:firstLineChars="200"/>
              <w:rPr>
                <w:rFonts w:ascii="宋体" w:hAnsi="宋体" w:cs="宋体"/>
                <w:bCs/>
                <w:szCs w:val="21"/>
                <w:lang w:bidi="ar"/>
              </w:rPr>
            </w:pPr>
            <w:r>
              <w:rPr>
                <w:rFonts w:hint="eastAsia" w:ascii="宋体" w:hAnsi="宋体" w:cs="宋体"/>
                <w:bCs/>
                <w:szCs w:val="21"/>
                <w:lang w:bidi="ar"/>
              </w:rPr>
              <w:t>1.分析大型仪器设备开放共享建设情况。梳理大型仪器设备开放共享建设情况，研究分析大型仪器设备开放共享现状。</w:t>
            </w:r>
          </w:p>
          <w:p>
            <w:pPr>
              <w:snapToGrid w:val="0"/>
              <w:ind w:firstLine="420" w:firstLineChars="200"/>
              <w:rPr>
                <w:rFonts w:ascii="宋体" w:hAnsi="宋体" w:cs="宋体"/>
                <w:bCs/>
                <w:szCs w:val="21"/>
                <w:lang w:bidi="ar"/>
              </w:rPr>
            </w:pPr>
            <w:r>
              <w:rPr>
                <w:rFonts w:hint="eastAsia" w:ascii="宋体" w:hAnsi="宋体" w:cs="宋体"/>
                <w:bCs/>
                <w:szCs w:val="21"/>
                <w:lang w:bidi="ar"/>
              </w:rPr>
              <w:t>2.梳理大型仪器开放共享管理制度。调研分析已出台的重大平台大型仪器设备开放共享管理制度，分门别类整理相关制度，并进一步总结、提炼。</w:t>
            </w:r>
          </w:p>
          <w:p>
            <w:pPr>
              <w:snapToGrid w:val="0"/>
              <w:ind w:firstLine="420" w:firstLineChars="200"/>
              <w:rPr>
                <w:rFonts w:ascii="宋体" w:hAnsi="宋体" w:cs="宋体"/>
                <w:bCs/>
                <w:szCs w:val="21"/>
                <w:lang w:bidi="ar"/>
              </w:rPr>
            </w:pPr>
            <w:r>
              <w:rPr>
                <w:rFonts w:hint="eastAsia" w:ascii="宋体" w:hAnsi="宋体" w:cs="宋体"/>
                <w:bCs/>
                <w:szCs w:val="21"/>
                <w:lang w:bidi="ar"/>
              </w:rPr>
              <w:t>3.学习借鉴国内外大型仪器开放共享先进经验。探究国外先进城市、我国重点城市不同仪器设备机时使用分配方案和开放共享监管模式，充分学习借鉴大型仪器设备开放共享先进经验，推动提升高性能医疗器械创新中心大型仪器设备共享平台开放共享水平。</w:t>
            </w:r>
          </w:p>
          <w:p>
            <w:pPr>
              <w:snapToGrid w:val="0"/>
              <w:ind w:firstLine="420" w:firstLineChars="200"/>
              <w:rPr>
                <w:rFonts w:ascii="宋体" w:hAnsi="宋体" w:cs="宋体"/>
                <w:bCs/>
                <w:szCs w:val="21"/>
                <w:lang w:bidi="ar"/>
              </w:rPr>
            </w:pPr>
            <w:r>
              <w:rPr>
                <w:rFonts w:hint="eastAsia" w:ascii="宋体" w:hAnsi="宋体" w:cs="宋体"/>
                <w:bCs/>
                <w:szCs w:val="21"/>
                <w:lang w:bidi="ar"/>
              </w:rPr>
              <w:t>4.研提大型仪器设备共享平台优化思路及对策。结合高性能医疗器械创新中心大型仪器设备开放共享现状，研提适用于高性能医疗器械创新中心大型仪器设备共享平台开放共享优化思路及对策建议,为大型仪器设备共享平台未来改革思路出谋划策。</w:t>
            </w:r>
          </w:p>
          <w:p>
            <w:pPr>
              <w:snapToGrid w:val="0"/>
              <w:ind w:firstLine="422" w:firstLineChars="200"/>
              <w:rPr>
                <w:rFonts w:ascii="宋体" w:hAnsi="宋体" w:cs="宋体"/>
                <w:b/>
                <w:szCs w:val="21"/>
                <w:lang w:bidi="ar"/>
              </w:rPr>
            </w:pPr>
            <w:r>
              <w:rPr>
                <w:rFonts w:hint="eastAsia" w:ascii="宋体" w:hAnsi="宋体" w:cs="宋体"/>
                <w:b/>
                <w:szCs w:val="21"/>
                <w:lang w:bidi="ar"/>
              </w:rPr>
              <w:t>三、提交成果</w:t>
            </w:r>
          </w:p>
          <w:p>
            <w:pPr>
              <w:snapToGrid w:val="0"/>
              <w:ind w:firstLine="420" w:firstLineChars="200"/>
              <w:rPr>
                <w:rFonts w:ascii="宋体" w:hAnsi="宋体" w:cs="宋体"/>
                <w:szCs w:val="21"/>
                <w:lang w:bidi="ar"/>
              </w:rPr>
            </w:pPr>
            <w:r>
              <w:rPr>
                <w:rFonts w:hint="eastAsia" w:ascii="宋体" w:hAnsi="宋体" w:cs="宋体"/>
                <w:szCs w:val="21"/>
                <w:lang w:bidi="ar"/>
              </w:rPr>
              <w:t>形成《大型仪器设备共享平台开放共享优化思路与对策研究报告》。</w:t>
            </w:r>
          </w:p>
          <w:p>
            <w:pPr>
              <w:snapToGrid w:val="0"/>
              <w:ind w:firstLine="422" w:firstLineChars="200"/>
              <w:rPr>
                <w:rFonts w:ascii="宋体" w:hAnsi="宋体" w:cs="宋体"/>
                <w:b/>
                <w:szCs w:val="21"/>
                <w:lang w:bidi="ar"/>
              </w:rPr>
            </w:pPr>
            <w:r>
              <w:rPr>
                <w:rFonts w:hint="eastAsia" w:ascii="宋体" w:hAnsi="宋体" w:cs="宋体"/>
                <w:b/>
                <w:szCs w:val="21"/>
                <w:lang w:bidi="ar"/>
              </w:rPr>
              <w:t>四、人员要求</w:t>
            </w:r>
          </w:p>
          <w:p>
            <w:pPr>
              <w:ind w:firstLine="420" w:firstLineChars="200"/>
              <w:rPr>
                <w:rFonts w:ascii="宋体" w:hAnsi="宋体" w:cs="宋体"/>
                <w:szCs w:val="21"/>
              </w:rPr>
            </w:pPr>
            <w:r>
              <w:rPr>
                <w:rFonts w:hint="eastAsia" w:cs="宋体"/>
                <w:szCs w:val="24"/>
                <w:lang w:bidi="ar"/>
              </w:rPr>
              <w:t>为保证项目的顺利进行，中标人需配备至少</w:t>
            </w:r>
            <w:r>
              <w:rPr>
                <w:szCs w:val="24"/>
                <w:lang w:bidi="ar"/>
              </w:rPr>
              <w:t>5</w:t>
            </w:r>
            <w:r>
              <w:rPr>
                <w:rFonts w:hint="eastAsia" w:cs="宋体"/>
                <w:szCs w:val="24"/>
                <w:lang w:bidi="ar"/>
              </w:rPr>
              <w:t>名团队成员来开展本项目，项目组成员之间分工明确，责任到人，同时还应互相合作，严格按照各项规章制度、工作流程开展工作。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pPr>
              <w:rPr>
                <w:b/>
              </w:rPr>
            </w:pPr>
            <w:r>
              <w:rPr>
                <w:rFonts w:hint="eastAsia" w:cs="宋体"/>
                <w:b/>
                <w:szCs w:val="24"/>
                <w:lang w:bidi="ar"/>
              </w:rPr>
              <w:t>商务要求</w:t>
            </w:r>
          </w:p>
        </w:tc>
        <w:tc>
          <w:tcPr>
            <w:tcW w:w="8093" w:type="dxa"/>
            <w:gridSpan w:val="4"/>
            <w:tcBorders>
              <w:top w:val="single" w:color="auto" w:sz="4" w:space="0"/>
              <w:left w:val="single" w:color="auto" w:sz="4" w:space="0"/>
              <w:bottom w:val="single" w:color="auto" w:sz="4" w:space="0"/>
              <w:right w:val="single" w:color="auto" w:sz="4" w:space="0"/>
            </w:tcBorders>
            <w:shd w:val="clear" w:color="auto" w:fill="auto"/>
          </w:tcPr>
          <w:p>
            <w:pPr>
              <w:ind w:firstLine="422" w:firstLineChars="200"/>
              <w:rPr>
                <w:b/>
              </w:rPr>
            </w:pPr>
            <w:r>
              <w:rPr>
                <w:rFonts w:hint="eastAsia" w:cs="宋体"/>
                <w:b/>
                <w:szCs w:val="24"/>
                <w:lang w:bidi="ar"/>
              </w:rPr>
              <w:t>以下“</w:t>
            </w:r>
            <w:r>
              <w:rPr>
                <w:b/>
                <w:szCs w:val="24"/>
                <w:lang w:bidi="ar"/>
              </w:rPr>
              <w:t>*</w:t>
            </w:r>
            <w:r>
              <w:rPr>
                <w:rFonts w:hint="eastAsia" w:cs="宋体"/>
                <w:b/>
                <w:szCs w:val="24"/>
                <w:lang w:bidi="ar"/>
              </w:rPr>
              <w:t>”条款为不可负偏离项，负偏离投标无效。</w:t>
            </w:r>
          </w:p>
          <w:p>
            <w:pPr>
              <w:ind w:firstLine="422" w:firstLineChars="200"/>
              <w:rPr>
                <w:b/>
              </w:rPr>
            </w:pPr>
            <w:r>
              <w:rPr>
                <w:b/>
                <w:szCs w:val="24"/>
                <w:lang w:bidi="ar"/>
              </w:rPr>
              <w:t>*</w:t>
            </w:r>
            <w:r>
              <w:rPr>
                <w:rFonts w:hint="eastAsia" w:cs="宋体"/>
                <w:b/>
                <w:szCs w:val="24"/>
                <w:lang w:bidi="ar"/>
              </w:rPr>
              <w:t>一、服务期限</w:t>
            </w:r>
          </w:p>
          <w:p>
            <w:pPr>
              <w:widowControl/>
              <w:shd w:val="clear" w:color="auto" w:fill="FFFFFF"/>
              <w:spacing w:after="156" w:afterLines="50"/>
              <w:ind w:firstLine="420"/>
              <w:jc w:val="left"/>
              <w:rPr>
                <w:shd w:val="clear" w:color="auto" w:fill="FFFFFF"/>
              </w:rPr>
            </w:pPr>
            <w:r>
              <w:rPr>
                <w:rFonts w:hint="eastAsia" w:cs="宋体"/>
                <w:szCs w:val="24"/>
                <w:shd w:val="clear" w:color="auto" w:fill="FFFFFF"/>
                <w:lang w:bidi="ar"/>
              </w:rPr>
              <w:t>自合同签订之日起</w:t>
            </w:r>
            <w:r>
              <w:rPr>
                <w:szCs w:val="24"/>
                <w:shd w:val="clear" w:color="auto" w:fill="FFFFFF"/>
                <w:lang w:bidi="ar"/>
              </w:rPr>
              <w:t>8</w:t>
            </w:r>
            <w:r>
              <w:rPr>
                <w:rFonts w:hint="eastAsia" w:cs="宋体"/>
                <w:szCs w:val="24"/>
                <w:shd w:val="clear" w:color="auto" w:fill="FFFFFF"/>
                <w:lang w:bidi="ar"/>
              </w:rPr>
              <w:t>个月内。</w:t>
            </w:r>
          </w:p>
          <w:p>
            <w:pPr>
              <w:ind w:firstLine="422" w:firstLineChars="200"/>
              <w:rPr>
                <w:b/>
              </w:rPr>
            </w:pPr>
            <w:r>
              <w:rPr>
                <w:rFonts w:hint="eastAsia" w:cs="宋体"/>
                <w:b/>
                <w:szCs w:val="24"/>
                <w:lang w:bidi="ar"/>
              </w:rPr>
              <w:t>二、项目进度安排</w:t>
            </w:r>
          </w:p>
          <w:p>
            <w:pPr>
              <w:ind w:firstLine="420" w:firstLineChars="200"/>
            </w:pPr>
            <w:r>
              <w:rPr>
                <w:rFonts w:hint="eastAsia" w:cs="宋体"/>
                <w:szCs w:val="24"/>
                <w:lang w:bidi="ar"/>
              </w:rPr>
              <w:t>合同签订</w:t>
            </w:r>
            <w:r>
              <w:rPr>
                <w:szCs w:val="24"/>
                <w:lang w:bidi="ar"/>
              </w:rPr>
              <w:t>8</w:t>
            </w:r>
            <w:r>
              <w:rPr>
                <w:rFonts w:hint="eastAsia" w:cs="宋体"/>
                <w:szCs w:val="24"/>
                <w:lang w:bidi="ar"/>
              </w:rPr>
              <w:t>个月内，完成《大型仪器设备共享平台开放共享优化思路与对策研究报告》</w:t>
            </w:r>
          </w:p>
          <w:p>
            <w:pPr>
              <w:ind w:firstLine="422" w:firstLineChars="200"/>
              <w:rPr>
                <w:b/>
              </w:rPr>
            </w:pPr>
            <w:r>
              <w:rPr>
                <w:b/>
                <w:szCs w:val="24"/>
                <w:lang w:bidi="ar"/>
              </w:rPr>
              <w:t>*</w:t>
            </w:r>
            <w:r>
              <w:rPr>
                <w:rFonts w:hint="eastAsia" w:cs="宋体"/>
                <w:b/>
                <w:szCs w:val="24"/>
                <w:lang w:bidi="ar"/>
              </w:rPr>
              <w:t>三、付款方式</w:t>
            </w:r>
          </w:p>
          <w:p>
            <w:pPr>
              <w:snapToGrid w:val="0"/>
              <w:ind w:firstLine="420" w:firstLineChars="200"/>
              <w:rPr>
                <w:szCs w:val="21"/>
              </w:rPr>
            </w:pPr>
            <w:r>
              <w:rPr>
                <w:rFonts w:hint="eastAsia" w:cs="宋体"/>
                <w:szCs w:val="21"/>
                <w:lang w:bidi="ar"/>
              </w:rPr>
              <w:t>分两期支付：首付款于签定委托合同后</w:t>
            </w:r>
            <w:r>
              <w:rPr>
                <w:szCs w:val="21"/>
                <w:lang w:bidi="ar"/>
              </w:rPr>
              <w:t>5</w:t>
            </w:r>
            <w:r>
              <w:rPr>
                <w:rFonts w:hint="eastAsia" w:cs="宋体"/>
                <w:szCs w:val="21"/>
                <w:lang w:bidi="ar"/>
              </w:rPr>
              <w:t>个工作日内支付，为合同金额的</w:t>
            </w:r>
            <w:r>
              <w:rPr>
                <w:szCs w:val="21"/>
                <w:lang w:bidi="ar"/>
              </w:rPr>
              <w:t>80%</w:t>
            </w:r>
            <w:r>
              <w:rPr>
                <w:rFonts w:hint="eastAsia" w:cs="宋体"/>
                <w:szCs w:val="21"/>
                <w:lang w:bidi="ar"/>
              </w:rPr>
              <w:t>；尾款在项目全部完成并通过采购人验收后</w:t>
            </w:r>
            <w:r>
              <w:rPr>
                <w:szCs w:val="21"/>
                <w:lang w:bidi="ar"/>
              </w:rPr>
              <w:t>5</w:t>
            </w:r>
            <w:r>
              <w:rPr>
                <w:rFonts w:hint="eastAsia" w:cs="宋体"/>
                <w:szCs w:val="21"/>
                <w:lang w:bidi="ar"/>
              </w:rPr>
              <w:t>个工作日内支付，为合同金额的</w:t>
            </w:r>
            <w:r>
              <w:rPr>
                <w:szCs w:val="21"/>
                <w:lang w:bidi="ar"/>
              </w:rPr>
              <w:t>20%</w:t>
            </w:r>
            <w:r>
              <w:rPr>
                <w:rFonts w:hint="eastAsia" w:cs="宋体"/>
                <w:szCs w:val="21"/>
                <w:lang w:bidi="ar"/>
              </w:rPr>
              <w:t>。</w:t>
            </w:r>
          </w:p>
          <w:p>
            <w:pPr>
              <w:ind w:firstLine="422" w:firstLineChars="200"/>
              <w:rPr>
                <w:b/>
              </w:rPr>
            </w:pPr>
            <w:r>
              <w:rPr>
                <w:rFonts w:hint="eastAsia" w:cs="宋体"/>
                <w:b/>
                <w:szCs w:val="24"/>
                <w:lang w:bidi="ar"/>
              </w:rPr>
              <w:t>四、服务质量要求</w:t>
            </w:r>
          </w:p>
          <w:p>
            <w:pPr>
              <w:ind w:firstLine="420" w:firstLineChars="200"/>
            </w:pPr>
            <w:r>
              <w:rPr>
                <w:rFonts w:hint="eastAsia" w:cs="宋体"/>
                <w:szCs w:val="24"/>
                <w:lang w:bidi="ar"/>
              </w:rPr>
              <w:t>主要项目成果及服务需通过采购人验收认可。</w:t>
            </w:r>
          </w:p>
          <w:p>
            <w:pPr>
              <w:ind w:firstLine="422" w:firstLineChars="200"/>
              <w:rPr>
                <w:b/>
              </w:rPr>
            </w:pPr>
            <w:r>
              <w:rPr>
                <w:rFonts w:hint="eastAsia" w:cs="宋体"/>
                <w:b/>
                <w:szCs w:val="24"/>
                <w:lang w:bidi="ar"/>
              </w:rPr>
              <w:t>五、售后服务要求</w:t>
            </w:r>
          </w:p>
          <w:p>
            <w:pPr>
              <w:ind w:firstLine="420" w:firstLineChars="200"/>
            </w:pPr>
            <w:r>
              <w:rPr>
                <w:rFonts w:hint="eastAsia" w:cs="宋体"/>
                <w:szCs w:val="24"/>
                <w:lang w:bidi="ar"/>
              </w:rPr>
              <w:t>售后服务期限内提供相关咨询、协调和项目审查等技术支持。投标人在公开投标文件中应提供详细的售后服务承诺书，并加盖投标人单位公章。项目由采购人审查通过后进入售后服务期，本项目的售后服务时间为</w:t>
            </w:r>
            <w:r>
              <w:rPr>
                <w:szCs w:val="24"/>
                <w:lang w:bidi="ar"/>
              </w:rPr>
              <w:t>8</w:t>
            </w:r>
            <w:r>
              <w:rPr>
                <w:rFonts w:hint="eastAsia" w:cs="宋体"/>
                <w:szCs w:val="24"/>
                <w:lang w:bidi="ar"/>
              </w:rPr>
              <w:t>个月。</w:t>
            </w:r>
          </w:p>
          <w:p>
            <w:pPr>
              <w:ind w:firstLine="422" w:firstLineChars="200"/>
              <w:rPr>
                <w:b/>
              </w:rPr>
            </w:pPr>
            <w:r>
              <w:rPr>
                <w:rFonts w:hint="eastAsia" w:cs="宋体"/>
                <w:b/>
                <w:szCs w:val="24"/>
                <w:lang w:bidi="ar"/>
              </w:rPr>
              <w:t>六、违约责任</w:t>
            </w:r>
          </w:p>
          <w:p>
            <w:pPr>
              <w:ind w:firstLine="420" w:firstLineChars="200"/>
            </w:pPr>
            <w:r>
              <w:rPr>
                <w:szCs w:val="24"/>
                <w:lang w:bidi="ar"/>
              </w:rPr>
              <w:t>1</w:t>
            </w:r>
            <w:r>
              <w:rPr>
                <w:rFonts w:hint="eastAsia" w:cs="宋体"/>
                <w:szCs w:val="24"/>
                <w:lang w:bidi="ar"/>
              </w:rPr>
              <w:t>、因中标人原因，未能按规定时间完成有关工作的，每延误一天，采购人可在支付合同余款中扣除中标价款千分之一。</w:t>
            </w:r>
          </w:p>
          <w:p>
            <w:pPr>
              <w:ind w:firstLine="420" w:firstLineChars="200"/>
            </w:pPr>
            <w:r>
              <w:rPr>
                <w:szCs w:val="24"/>
                <w:lang w:bidi="ar"/>
              </w:rPr>
              <w:t>2</w:t>
            </w:r>
            <w:r>
              <w:rPr>
                <w:rFonts w:hint="eastAsia" w:cs="宋体"/>
                <w:szCs w:val="24"/>
                <w:lang w:bidi="ar"/>
              </w:rPr>
              <w:t>、由于中标人原因造成项目成果未通过采购人验收的，不能满足大纲要求时，应继续完善咨询服务工作，其费用由中标人承担。</w:t>
            </w:r>
          </w:p>
          <w:p>
            <w:pPr>
              <w:ind w:firstLine="420" w:firstLineChars="200"/>
            </w:pPr>
            <w:r>
              <w:rPr>
                <w:szCs w:val="24"/>
                <w:lang w:bidi="ar"/>
              </w:rPr>
              <w:t>3</w:t>
            </w:r>
            <w:r>
              <w:rPr>
                <w:rFonts w:hint="eastAsia" w:cs="宋体"/>
                <w:szCs w:val="24"/>
                <w:lang w:bidi="ar"/>
              </w:rPr>
              <w:t>、如中标人提供的咨询服务文件不符合质量要求，必须在采购人提出要求后</w:t>
            </w:r>
            <w:r>
              <w:rPr>
                <w:szCs w:val="24"/>
                <w:lang w:bidi="ar"/>
              </w:rPr>
              <w:t>7</w:t>
            </w:r>
            <w:r>
              <w:rPr>
                <w:rFonts w:hint="eastAsia" w:cs="宋体"/>
                <w:szCs w:val="24"/>
                <w:lang w:bidi="ar"/>
              </w:rPr>
              <w:t>天内无条件修改，其费用由中标人承担。</w:t>
            </w:r>
          </w:p>
          <w:p>
            <w:pPr>
              <w:ind w:firstLine="420" w:firstLineChars="200"/>
            </w:pPr>
            <w:r>
              <w:rPr>
                <w:szCs w:val="24"/>
                <w:lang w:bidi="ar"/>
              </w:rPr>
              <w:t>4</w:t>
            </w:r>
            <w:r>
              <w:rPr>
                <w:rFonts w:hint="eastAsia" w:cs="宋体"/>
                <w:szCs w:val="24"/>
                <w:lang w:bidi="ar"/>
              </w:rPr>
              <w:t>、若采购人发现中标人派出的服务人员数量或提供咨询服务不符合合同要求，中标人应在</w:t>
            </w:r>
            <w:r>
              <w:rPr>
                <w:szCs w:val="24"/>
                <w:lang w:bidi="ar"/>
              </w:rPr>
              <w:t>3</w:t>
            </w:r>
            <w:r>
              <w:rPr>
                <w:rFonts w:hint="eastAsia" w:cs="宋体"/>
                <w:szCs w:val="24"/>
                <w:lang w:bidi="ar"/>
              </w:rPr>
              <w:t>天之内按要求派出人员或提供满足投标文件承诺的咨询服务，否则采购人有权终止合同，并保留追究中标人责任及要求赔偿损失的权利。</w:t>
            </w:r>
          </w:p>
          <w:p>
            <w:pPr>
              <w:ind w:firstLine="422" w:firstLineChars="200"/>
              <w:rPr>
                <w:b/>
              </w:rPr>
            </w:pPr>
            <w:r>
              <w:rPr>
                <w:b/>
                <w:szCs w:val="24"/>
                <w:lang w:bidi="ar"/>
              </w:rPr>
              <w:t>*</w:t>
            </w:r>
            <w:r>
              <w:rPr>
                <w:rFonts w:hint="eastAsia" w:cs="宋体"/>
                <w:b/>
                <w:szCs w:val="24"/>
                <w:lang w:bidi="ar"/>
              </w:rPr>
              <w:t>七、报价要求</w:t>
            </w:r>
          </w:p>
          <w:p>
            <w:pPr>
              <w:ind w:firstLine="420" w:firstLineChars="200"/>
            </w:pPr>
            <w:r>
              <w:rPr>
                <w:szCs w:val="24"/>
                <w:lang w:bidi="ar"/>
              </w:rPr>
              <w:t>1</w:t>
            </w:r>
            <w:r>
              <w:rPr>
                <w:rFonts w:hint="eastAsia" w:cs="宋体"/>
                <w:szCs w:val="24"/>
                <w:lang w:bidi="ar"/>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ind w:firstLine="420" w:firstLineChars="200"/>
            </w:pPr>
            <w:r>
              <w:rPr>
                <w:szCs w:val="24"/>
                <w:lang w:bidi="ar"/>
              </w:rPr>
              <w:t>2</w:t>
            </w:r>
            <w:r>
              <w:rPr>
                <w:rFonts w:hint="eastAsia" w:cs="宋体"/>
                <w:szCs w:val="24"/>
                <w:lang w:bidi="ar"/>
              </w:rPr>
              <w:t>、投标人的投标报价，应是本项目招标范围和招标文件及合同条款上所列的各项内容中所述的全部，不得以任何理由予以重复，并以投标人在投标文件中提出的综合单价或总价为依据。</w:t>
            </w:r>
          </w:p>
        </w:tc>
      </w:tr>
    </w:tbl>
    <w:p>
      <w:pPr>
        <w:rPr>
          <w:rFonts w:eastAsia="仿宋_GB2312"/>
          <w:sz w:val="28"/>
          <w:szCs w:val="24"/>
        </w:rPr>
      </w:pPr>
    </w:p>
    <w:p/>
    <w:bookmarkEnd w:id="3"/>
    <w:p>
      <w:pPr>
        <w:spacing w:after="312" w:afterLines="100"/>
        <w:jc w:val="center"/>
        <w:outlineLvl w:val="0"/>
        <w:rPr>
          <w:rFonts w:ascii="宋体" w:hAnsi="宋体" w:cs="宋体"/>
          <w:b/>
          <w:bCs/>
          <w:color w:val="000000"/>
          <w:sz w:val="32"/>
          <w:szCs w:val="32"/>
        </w:rPr>
      </w:pPr>
      <w:r>
        <w:rPr>
          <w:rFonts w:hint="eastAsia" w:ascii="宋体" w:hAnsi="宋体" w:cs="宋体"/>
          <w:b/>
          <w:bCs/>
          <w:color w:val="000000"/>
          <w:sz w:val="32"/>
          <w:szCs w:val="32"/>
        </w:rPr>
        <w:t>第三章 评审标准、评审方法和评审纪律</w:t>
      </w:r>
    </w:p>
    <w:p>
      <w:pPr>
        <w:tabs>
          <w:tab w:val="left" w:pos="1140"/>
        </w:tabs>
        <w:spacing w:line="288" w:lineRule="auto"/>
        <w:jc w:val="center"/>
        <w:outlineLvl w:val="1"/>
        <w:rPr>
          <w:rFonts w:ascii="宋体" w:hAnsi="宋体" w:cs="宋体"/>
          <w:b/>
          <w:color w:val="000000"/>
          <w:sz w:val="28"/>
        </w:rPr>
      </w:pPr>
      <w:r>
        <w:rPr>
          <w:rFonts w:hint="eastAsia" w:ascii="宋体" w:hAnsi="宋体" w:cs="宋体"/>
          <w:color w:val="000000"/>
          <w:sz w:val="28"/>
        </w:rPr>
        <w:t>一、</w:t>
      </w:r>
      <w:r>
        <w:rPr>
          <w:rFonts w:hint="eastAsia" w:ascii="宋体" w:hAnsi="宋体" w:cs="宋体"/>
          <w:b/>
          <w:color w:val="000000"/>
          <w:sz w:val="28"/>
        </w:rPr>
        <w:t>总  则</w:t>
      </w:r>
    </w:p>
    <w:p>
      <w:pPr>
        <w:tabs>
          <w:tab w:val="left" w:pos="600"/>
          <w:tab w:val="left" w:pos="1680"/>
        </w:tabs>
        <w:spacing w:line="288" w:lineRule="auto"/>
        <w:ind w:left="600" w:hanging="600"/>
        <w:rPr>
          <w:rFonts w:ascii="宋体" w:hAnsi="宋体" w:cs="宋体"/>
          <w:b/>
          <w:color w:val="000000"/>
          <w:sz w:val="24"/>
        </w:rPr>
      </w:pPr>
      <w:r>
        <w:rPr>
          <w:rFonts w:hint="eastAsia" w:ascii="宋体" w:hAnsi="宋体" w:cs="宋体"/>
          <w:b/>
          <w:color w:val="000000"/>
          <w:sz w:val="24"/>
        </w:rPr>
        <w:t>1.  一般规定</w:t>
      </w:r>
    </w:p>
    <w:p>
      <w:pPr>
        <w:tabs>
          <w:tab w:val="left" w:pos="567"/>
        </w:tabs>
        <w:spacing w:line="288" w:lineRule="auto"/>
        <w:ind w:left="567" w:hanging="567"/>
        <w:rPr>
          <w:rFonts w:ascii="宋体" w:hAnsi="宋体" w:cs="宋体"/>
          <w:color w:val="000000"/>
          <w:szCs w:val="21"/>
        </w:rPr>
      </w:pPr>
      <w:r>
        <w:rPr>
          <w:rFonts w:hint="eastAsia" w:ascii="宋体" w:hAnsi="宋体" w:cs="宋体"/>
          <w:color w:val="000000"/>
          <w:szCs w:val="21"/>
        </w:rPr>
        <w:t xml:space="preserve">1.1  </w:t>
      </w:r>
      <w:r>
        <w:rPr>
          <w:rFonts w:hint="eastAsia" w:cs="宋体"/>
          <w:bCs/>
          <w:szCs w:val="21"/>
          <w:lang w:bidi="ar"/>
        </w:rPr>
        <w:t>大型仪器设备共享平台开放共享优化思路与对策咨询服务项目</w:t>
      </w:r>
      <w:r>
        <w:rPr>
          <w:rFonts w:hint="eastAsia" w:ascii="宋体" w:hAnsi="宋体" w:cs="宋体"/>
          <w:color w:val="000000"/>
          <w:szCs w:val="21"/>
        </w:rPr>
        <w:t>的招标参照国家和深圳市有关招标采购的相关法律法规和政策等进行。</w:t>
      </w:r>
    </w:p>
    <w:p>
      <w:pPr>
        <w:tabs>
          <w:tab w:val="left" w:pos="567"/>
        </w:tabs>
        <w:spacing w:line="288" w:lineRule="auto"/>
        <w:ind w:left="567" w:hanging="567"/>
        <w:rPr>
          <w:rFonts w:ascii="宋体" w:hAnsi="宋体" w:cs="宋体"/>
          <w:color w:val="000000"/>
          <w:szCs w:val="21"/>
        </w:rPr>
      </w:pPr>
      <w:r>
        <w:rPr>
          <w:rFonts w:hint="eastAsia" w:ascii="宋体" w:hAnsi="宋体" w:cs="宋体"/>
          <w:color w:val="000000"/>
          <w:szCs w:val="21"/>
        </w:rPr>
        <w:t>1.2  评标按照招标文件规定的内容进行，采取综合比较和分项打分相结合的评标方法（综合评分法），避免纯技术或纯经济的倾向。</w:t>
      </w:r>
    </w:p>
    <w:p>
      <w:pPr>
        <w:tabs>
          <w:tab w:val="left" w:pos="567"/>
        </w:tabs>
        <w:spacing w:line="288" w:lineRule="auto"/>
        <w:ind w:left="567" w:hanging="567"/>
        <w:rPr>
          <w:rFonts w:ascii="宋体" w:hAnsi="宋体" w:cs="宋体"/>
          <w:color w:val="000000"/>
          <w:szCs w:val="21"/>
        </w:rPr>
      </w:pPr>
      <w:r>
        <w:rPr>
          <w:rFonts w:hint="eastAsia" w:ascii="宋体" w:hAnsi="宋体" w:cs="宋体"/>
          <w:color w:val="000000"/>
          <w:szCs w:val="21"/>
        </w:rPr>
        <w:t>1.3  本办法的评标对象是指投标人按照招标文件要求提供的有效投标文件，包括投标人应评标委员会要求对原投标文件作出的正式书面澄清文件。</w:t>
      </w:r>
    </w:p>
    <w:p>
      <w:pPr>
        <w:spacing w:line="288" w:lineRule="auto"/>
        <w:rPr>
          <w:rFonts w:ascii="宋体" w:hAnsi="宋体" w:cs="宋体"/>
          <w:color w:val="000000"/>
          <w:sz w:val="24"/>
        </w:rPr>
      </w:pPr>
    </w:p>
    <w:p>
      <w:pPr>
        <w:tabs>
          <w:tab w:val="left" w:pos="600"/>
          <w:tab w:val="left" w:pos="1680"/>
        </w:tabs>
        <w:spacing w:line="288" w:lineRule="auto"/>
        <w:rPr>
          <w:rFonts w:ascii="宋体" w:hAnsi="宋体" w:cs="宋体"/>
          <w:b/>
          <w:color w:val="000000"/>
          <w:sz w:val="24"/>
        </w:rPr>
      </w:pPr>
      <w:r>
        <w:rPr>
          <w:rFonts w:hint="eastAsia" w:ascii="宋体" w:hAnsi="宋体" w:cs="宋体"/>
          <w:b/>
          <w:color w:val="000000"/>
          <w:sz w:val="24"/>
        </w:rPr>
        <w:t>2.   评标组织机构的组成</w:t>
      </w:r>
    </w:p>
    <w:p>
      <w:pPr>
        <w:tabs>
          <w:tab w:val="left" w:pos="1145"/>
        </w:tabs>
        <w:spacing w:line="288" w:lineRule="auto"/>
        <w:ind w:left="559" w:hanging="558" w:hangingChars="266"/>
        <w:rPr>
          <w:rFonts w:ascii="宋体" w:hAnsi="宋体" w:cs="宋体"/>
          <w:color w:val="000000"/>
          <w:szCs w:val="21"/>
        </w:rPr>
      </w:pPr>
      <w:r>
        <w:rPr>
          <w:rFonts w:hint="eastAsia" w:ascii="宋体" w:hAnsi="宋体" w:cs="宋体"/>
          <w:color w:val="000000"/>
          <w:szCs w:val="21"/>
        </w:rPr>
        <w:t>2.1  评标工作组分成资格审查组和评标委员会。</w:t>
      </w:r>
    </w:p>
    <w:p>
      <w:pPr>
        <w:tabs>
          <w:tab w:val="left" w:pos="1145"/>
        </w:tabs>
        <w:spacing w:line="288" w:lineRule="auto"/>
        <w:ind w:left="559" w:hanging="558" w:hangingChars="266"/>
        <w:rPr>
          <w:rFonts w:ascii="宋体" w:hAnsi="宋体" w:cs="宋体"/>
          <w:color w:val="000000"/>
          <w:szCs w:val="21"/>
        </w:rPr>
      </w:pPr>
      <w:r>
        <w:rPr>
          <w:rFonts w:hint="eastAsia" w:ascii="宋体" w:hAnsi="宋体" w:cs="宋体"/>
          <w:color w:val="000000"/>
          <w:szCs w:val="21"/>
        </w:rPr>
        <w:t>2.2  参照有关规定组建资格审查组，资格审查组由</w:t>
      </w:r>
      <w:r>
        <w:rPr>
          <w:rFonts w:ascii="宋体" w:hAnsi="宋体" w:cs="宋体"/>
          <w:color w:val="000000"/>
          <w:szCs w:val="21"/>
        </w:rPr>
        <w:t>3</w:t>
      </w:r>
      <w:r>
        <w:rPr>
          <w:rFonts w:hint="eastAsia" w:ascii="宋体" w:hAnsi="宋体" w:cs="宋体"/>
          <w:color w:val="000000"/>
          <w:szCs w:val="21"/>
        </w:rPr>
        <w:t>人组成。</w:t>
      </w:r>
    </w:p>
    <w:p>
      <w:pPr>
        <w:tabs>
          <w:tab w:val="left" w:pos="1145"/>
        </w:tabs>
        <w:spacing w:line="288" w:lineRule="auto"/>
        <w:ind w:left="559" w:hanging="558" w:hangingChars="266"/>
        <w:rPr>
          <w:rFonts w:ascii="宋体" w:hAnsi="宋体" w:cs="宋体"/>
          <w:color w:val="000000"/>
          <w:szCs w:val="21"/>
        </w:rPr>
      </w:pPr>
      <w:r>
        <w:rPr>
          <w:rFonts w:hint="eastAsia" w:ascii="宋体" w:hAnsi="宋体" w:cs="宋体"/>
          <w:color w:val="000000"/>
          <w:szCs w:val="21"/>
        </w:rPr>
        <w:t>2.3  评标委员会的成员由经济、技术方面专家共5人组成。</w:t>
      </w:r>
    </w:p>
    <w:p>
      <w:pPr>
        <w:tabs>
          <w:tab w:val="left" w:pos="640"/>
        </w:tabs>
        <w:spacing w:line="288" w:lineRule="auto"/>
        <w:ind w:left="418" w:hanging="417" w:hangingChars="199"/>
        <w:rPr>
          <w:rFonts w:ascii="宋体" w:hAnsi="宋体" w:cs="宋体"/>
          <w:color w:val="000000"/>
          <w:szCs w:val="21"/>
        </w:rPr>
      </w:pPr>
      <w:r>
        <w:rPr>
          <w:rFonts w:hint="eastAsia" w:ascii="宋体" w:hAnsi="宋体" w:cs="宋体"/>
          <w:color w:val="000000"/>
          <w:szCs w:val="21"/>
        </w:rPr>
        <w:t>2.4  资格审查组负责对各投标人的资格情况进行审查；评标委员会负责符合性审查且相对独立工作，负责评标、撰写技术、商务评标报告。</w:t>
      </w:r>
    </w:p>
    <w:p>
      <w:pPr>
        <w:tabs>
          <w:tab w:val="left" w:pos="720"/>
        </w:tabs>
        <w:spacing w:line="288" w:lineRule="auto"/>
        <w:rPr>
          <w:rFonts w:ascii="宋体" w:hAnsi="宋体" w:cs="宋体"/>
          <w:color w:val="000000"/>
          <w:sz w:val="24"/>
        </w:rPr>
      </w:pPr>
    </w:p>
    <w:p>
      <w:pPr>
        <w:spacing w:line="288" w:lineRule="auto"/>
        <w:rPr>
          <w:rFonts w:ascii="宋体" w:hAnsi="宋体" w:cs="宋体"/>
          <w:b/>
          <w:bCs/>
          <w:color w:val="000000"/>
          <w:sz w:val="24"/>
        </w:rPr>
      </w:pPr>
      <w:r>
        <w:rPr>
          <w:rFonts w:hint="eastAsia" w:ascii="宋体" w:hAnsi="宋体" w:cs="宋体"/>
          <w:b/>
          <w:bCs/>
          <w:color w:val="000000"/>
          <w:sz w:val="24"/>
        </w:rPr>
        <w:t>3.   评标委员会职责</w:t>
      </w:r>
    </w:p>
    <w:p>
      <w:pPr>
        <w:widowControl/>
        <w:spacing w:line="288" w:lineRule="auto"/>
        <w:jc w:val="left"/>
        <w:rPr>
          <w:rFonts w:ascii="宋体" w:hAnsi="宋体" w:cs="宋体"/>
          <w:color w:val="000000"/>
          <w:kern w:val="0"/>
          <w:szCs w:val="21"/>
        </w:rPr>
      </w:pPr>
      <w:r>
        <w:rPr>
          <w:rFonts w:hint="eastAsia" w:ascii="宋体" w:hAnsi="宋体" w:cs="宋体"/>
          <w:color w:val="000000"/>
          <w:kern w:val="0"/>
          <w:szCs w:val="21"/>
        </w:rPr>
        <w:t>3.1  审查投标文件是否符合招标文件要求，并作出评价；</w:t>
      </w:r>
    </w:p>
    <w:p>
      <w:pPr>
        <w:widowControl/>
        <w:spacing w:line="288" w:lineRule="auto"/>
        <w:jc w:val="left"/>
        <w:rPr>
          <w:rFonts w:ascii="宋体" w:hAnsi="宋体" w:cs="宋体"/>
          <w:color w:val="000000"/>
          <w:kern w:val="0"/>
          <w:szCs w:val="21"/>
        </w:rPr>
      </w:pPr>
      <w:r>
        <w:rPr>
          <w:rFonts w:hint="eastAsia" w:ascii="宋体" w:hAnsi="宋体" w:cs="宋体"/>
          <w:color w:val="000000"/>
          <w:kern w:val="0"/>
          <w:szCs w:val="21"/>
        </w:rPr>
        <w:t>3.2  要求投标人对投标文件有关事项作出解释或者澄清；</w:t>
      </w:r>
    </w:p>
    <w:p>
      <w:pPr>
        <w:widowControl/>
        <w:spacing w:line="288" w:lineRule="auto"/>
        <w:jc w:val="left"/>
        <w:rPr>
          <w:rFonts w:ascii="宋体" w:hAnsi="宋体" w:cs="宋体"/>
          <w:color w:val="000000"/>
          <w:kern w:val="0"/>
          <w:szCs w:val="21"/>
        </w:rPr>
      </w:pPr>
      <w:r>
        <w:rPr>
          <w:rFonts w:hint="eastAsia" w:ascii="宋体" w:hAnsi="宋体" w:cs="宋体"/>
          <w:color w:val="000000"/>
          <w:kern w:val="0"/>
          <w:szCs w:val="21"/>
        </w:rPr>
        <w:t>3.3  推荐中标候选人名单；</w:t>
      </w:r>
    </w:p>
    <w:p>
      <w:pPr>
        <w:widowControl/>
        <w:spacing w:line="288" w:lineRule="auto"/>
        <w:jc w:val="left"/>
        <w:rPr>
          <w:rStyle w:val="30"/>
          <w:rFonts w:ascii="宋体" w:hAnsi="宋体" w:cs="宋体"/>
          <w:b/>
          <w:bCs/>
          <w:kern w:val="0"/>
          <w:sz w:val="24"/>
        </w:rPr>
      </w:pPr>
    </w:p>
    <w:p>
      <w:pPr>
        <w:widowControl/>
        <w:spacing w:line="288" w:lineRule="auto"/>
        <w:jc w:val="left"/>
        <w:rPr>
          <w:rFonts w:ascii="宋体" w:hAnsi="宋体" w:cs="宋体"/>
          <w:b/>
          <w:bCs/>
          <w:color w:val="000000"/>
          <w:kern w:val="0"/>
          <w:sz w:val="24"/>
          <w:szCs w:val="18"/>
        </w:rPr>
      </w:pPr>
      <w:r>
        <w:rPr>
          <w:rStyle w:val="30"/>
          <w:rFonts w:hint="eastAsia" w:ascii="宋体" w:hAnsi="宋体" w:cs="宋体"/>
          <w:b/>
          <w:bCs/>
          <w:kern w:val="0"/>
          <w:sz w:val="24"/>
        </w:rPr>
        <w:t>4．  评标委员会义务</w:t>
      </w:r>
    </w:p>
    <w:p>
      <w:pPr>
        <w:widowControl/>
        <w:spacing w:line="288" w:lineRule="auto"/>
        <w:jc w:val="left"/>
        <w:rPr>
          <w:rFonts w:ascii="宋体" w:hAnsi="宋体" w:cs="宋体"/>
          <w:color w:val="000000"/>
          <w:kern w:val="0"/>
          <w:szCs w:val="21"/>
        </w:rPr>
      </w:pPr>
      <w:r>
        <w:rPr>
          <w:rFonts w:hint="eastAsia" w:ascii="宋体" w:hAnsi="宋体" w:cs="宋体"/>
          <w:color w:val="000000"/>
          <w:kern w:val="0"/>
          <w:szCs w:val="21"/>
        </w:rPr>
        <w:t>4.1  遵纪守法，客观、公正、廉洁地履行职责；</w:t>
      </w:r>
    </w:p>
    <w:p>
      <w:pPr>
        <w:widowControl/>
        <w:spacing w:line="288" w:lineRule="auto"/>
        <w:ind w:left="525" w:hanging="525" w:hangingChars="250"/>
        <w:jc w:val="left"/>
        <w:rPr>
          <w:rFonts w:ascii="宋体" w:hAnsi="宋体" w:cs="宋体"/>
          <w:color w:val="000000"/>
          <w:kern w:val="0"/>
          <w:szCs w:val="21"/>
        </w:rPr>
      </w:pPr>
      <w:r>
        <w:rPr>
          <w:rFonts w:hint="eastAsia" w:ascii="宋体" w:hAnsi="宋体" w:cs="宋体"/>
          <w:color w:val="000000"/>
          <w:kern w:val="0"/>
          <w:szCs w:val="21"/>
        </w:rPr>
        <w:t>4.2  按照招标文件规定的评标方法和评标标准进行评标，对评审意见承担个人责任；</w:t>
      </w:r>
    </w:p>
    <w:p>
      <w:pPr>
        <w:widowControl/>
        <w:spacing w:line="288" w:lineRule="auto"/>
        <w:jc w:val="left"/>
        <w:rPr>
          <w:rFonts w:ascii="宋体" w:hAnsi="宋体" w:cs="宋体"/>
          <w:color w:val="000000"/>
          <w:kern w:val="0"/>
          <w:szCs w:val="21"/>
        </w:rPr>
      </w:pPr>
      <w:r>
        <w:rPr>
          <w:rFonts w:hint="eastAsia" w:ascii="宋体" w:hAnsi="宋体" w:cs="宋体"/>
          <w:color w:val="000000"/>
          <w:kern w:val="0"/>
          <w:szCs w:val="21"/>
        </w:rPr>
        <w:t>4.3  对评标过程和结果，以及投标人的商业秘密保密；</w:t>
      </w:r>
    </w:p>
    <w:p>
      <w:pPr>
        <w:widowControl/>
        <w:spacing w:line="288" w:lineRule="auto"/>
        <w:jc w:val="left"/>
        <w:rPr>
          <w:rFonts w:ascii="宋体" w:hAnsi="宋体" w:cs="宋体"/>
          <w:color w:val="000000"/>
          <w:kern w:val="0"/>
          <w:szCs w:val="21"/>
        </w:rPr>
      </w:pPr>
      <w:r>
        <w:rPr>
          <w:rFonts w:hint="eastAsia" w:ascii="宋体" w:hAnsi="宋体" w:cs="宋体"/>
          <w:color w:val="000000"/>
          <w:kern w:val="0"/>
          <w:szCs w:val="21"/>
        </w:rPr>
        <w:t>4.4  参与评标报告的起草；</w:t>
      </w:r>
    </w:p>
    <w:p>
      <w:pPr>
        <w:tabs>
          <w:tab w:val="left" w:pos="720"/>
        </w:tabs>
        <w:spacing w:line="288" w:lineRule="auto"/>
        <w:rPr>
          <w:rFonts w:ascii="宋体" w:hAnsi="宋体" w:cs="宋体"/>
          <w:color w:val="000000"/>
          <w:sz w:val="24"/>
        </w:rPr>
      </w:pPr>
    </w:p>
    <w:p>
      <w:pPr>
        <w:tabs>
          <w:tab w:val="left" w:pos="600"/>
          <w:tab w:val="left" w:pos="1680"/>
        </w:tabs>
        <w:spacing w:line="288" w:lineRule="auto"/>
        <w:ind w:left="600" w:hanging="600"/>
        <w:rPr>
          <w:rFonts w:ascii="宋体" w:hAnsi="宋体" w:cs="宋体"/>
          <w:b/>
          <w:color w:val="000000"/>
          <w:sz w:val="24"/>
        </w:rPr>
      </w:pPr>
      <w:r>
        <w:rPr>
          <w:rFonts w:hint="eastAsia" w:ascii="宋体" w:hAnsi="宋体" w:cs="宋体"/>
          <w:b/>
          <w:color w:val="000000"/>
          <w:sz w:val="24"/>
        </w:rPr>
        <w:t>5.  评标程序</w:t>
      </w:r>
    </w:p>
    <w:p>
      <w:pPr>
        <w:tabs>
          <w:tab w:val="left" w:pos="567"/>
          <w:tab w:val="left" w:pos="600"/>
        </w:tabs>
        <w:spacing w:line="288" w:lineRule="auto"/>
        <w:ind w:left="600" w:hanging="600"/>
        <w:rPr>
          <w:rFonts w:ascii="宋体" w:hAnsi="宋体" w:cs="宋体"/>
          <w:color w:val="000000"/>
          <w:szCs w:val="21"/>
        </w:rPr>
      </w:pPr>
      <w:r>
        <w:rPr>
          <w:rFonts w:hint="eastAsia" w:ascii="宋体" w:hAnsi="宋体" w:cs="宋体"/>
          <w:color w:val="000000"/>
          <w:szCs w:val="21"/>
        </w:rPr>
        <w:t>5.1  本次评标首先由资格审查组对各投标人的投标文件进行资格性审查，评标委员会对各投标人的投标文件进行符合性审查，对未能通过资格性或符合性审查的投标文件作投标无效处理；</w:t>
      </w:r>
    </w:p>
    <w:p>
      <w:pPr>
        <w:tabs>
          <w:tab w:val="left" w:pos="567"/>
          <w:tab w:val="left" w:pos="600"/>
        </w:tabs>
        <w:spacing w:line="288" w:lineRule="auto"/>
        <w:ind w:left="600" w:hanging="600"/>
        <w:rPr>
          <w:rFonts w:ascii="宋体" w:hAnsi="宋体" w:cs="宋体"/>
          <w:color w:val="000000"/>
          <w:szCs w:val="21"/>
        </w:rPr>
      </w:pPr>
      <w:r>
        <w:rPr>
          <w:rFonts w:hint="eastAsia" w:ascii="宋体" w:hAnsi="宋体" w:cs="宋体"/>
          <w:color w:val="000000"/>
          <w:szCs w:val="21"/>
        </w:rPr>
        <w:t>5.2  对通过资格性和符合性审查的投标人的投标文件进行详细的比较和评价。如需要，进行必要的澄清工作；</w:t>
      </w:r>
    </w:p>
    <w:p>
      <w:pPr>
        <w:tabs>
          <w:tab w:val="left" w:pos="567"/>
          <w:tab w:val="left" w:pos="600"/>
        </w:tabs>
        <w:spacing w:line="288" w:lineRule="auto"/>
        <w:ind w:left="600" w:hanging="600"/>
        <w:rPr>
          <w:rFonts w:ascii="宋体" w:hAnsi="宋体" w:cs="宋体"/>
          <w:color w:val="000000"/>
          <w:szCs w:val="21"/>
        </w:rPr>
      </w:pPr>
      <w:r>
        <w:rPr>
          <w:rFonts w:hint="eastAsia" w:ascii="宋体" w:hAnsi="宋体" w:cs="宋体"/>
          <w:color w:val="000000"/>
          <w:szCs w:val="21"/>
        </w:rPr>
        <w:t>5.3  依据评分标准以及各项权重，各位评委单独就每个投标人的技术状况、商务状况进行比较和评价，评出其技术得分和商务得分。采购人统计通过符合性审查和符合性检查的各投标人的技术得分和商务得分，并把各投标人的技术和商务得分总分由高至低进行排序。</w:t>
      </w:r>
    </w:p>
    <w:p>
      <w:pPr>
        <w:spacing w:line="288" w:lineRule="auto"/>
        <w:ind w:left="600" w:hanging="600"/>
        <w:rPr>
          <w:rFonts w:ascii="宋体" w:hAnsi="宋体" w:cs="宋体"/>
          <w:color w:val="000000"/>
          <w:szCs w:val="21"/>
        </w:rPr>
      </w:pPr>
      <w:r>
        <w:rPr>
          <w:rFonts w:hint="eastAsia" w:ascii="宋体" w:hAnsi="宋体" w:cs="宋体"/>
          <w:color w:val="000000"/>
          <w:szCs w:val="21"/>
        </w:rPr>
        <w:t>5.4  评标委员会计算技术和商务得分总分前二名的投标人的价格得分；将技术得分、商务得分和价格得分相加得出总分，并按总分高低排出名次。评标委员会依据得分情况推荐综合得分第一名的投标人为第一中标候选人，综合得分第二名的投标人为第二中标候选人，依次类推。如果两位投标人的综合评分相同时，取投标价格低者。综合评分和投标报价均相同的并列。投标文件满足招标文件全部实质性要求，且按照评审因素的量化指标评审得分最高的投标人为第一的中标候选人。</w:t>
      </w:r>
    </w:p>
    <w:p>
      <w:pPr>
        <w:tabs>
          <w:tab w:val="left" w:pos="567"/>
          <w:tab w:val="left" w:pos="600"/>
        </w:tabs>
        <w:spacing w:line="288" w:lineRule="auto"/>
        <w:ind w:left="600" w:hanging="600"/>
        <w:rPr>
          <w:rFonts w:ascii="宋体" w:hAnsi="宋体" w:cs="宋体"/>
          <w:color w:val="000000"/>
          <w:szCs w:val="21"/>
        </w:rPr>
      </w:pPr>
      <w:r>
        <w:rPr>
          <w:rFonts w:hint="eastAsia" w:ascii="宋体" w:hAnsi="宋体" w:cs="宋体"/>
          <w:color w:val="000000"/>
          <w:szCs w:val="21"/>
        </w:rPr>
        <w:t>5.5  评标委员会根据评审结果编写评标报告。</w:t>
      </w:r>
    </w:p>
    <w:p>
      <w:pPr>
        <w:tabs>
          <w:tab w:val="left" w:pos="600"/>
        </w:tabs>
        <w:spacing w:line="288" w:lineRule="auto"/>
        <w:rPr>
          <w:rFonts w:ascii="宋体" w:hAnsi="宋体" w:cs="宋体"/>
          <w:color w:val="000000"/>
          <w:sz w:val="24"/>
        </w:rPr>
      </w:pPr>
    </w:p>
    <w:p>
      <w:pPr>
        <w:tabs>
          <w:tab w:val="left" w:pos="600"/>
        </w:tabs>
        <w:spacing w:line="288" w:lineRule="auto"/>
        <w:rPr>
          <w:rFonts w:ascii="宋体" w:hAnsi="宋体" w:cs="宋体"/>
          <w:color w:val="000000"/>
        </w:rPr>
      </w:pPr>
    </w:p>
    <w:p>
      <w:pPr>
        <w:tabs>
          <w:tab w:val="left" w:pos="1140"/>
        </w:tabs>
        <w:spacing w:line="288" w:lineRule="auto"/>
        <w:jc w:val="center"/>
        <w:outlineLvl w:val="1"/>
        <w:rPr>
          <w:rFonts w:ascii="宋体" w:hAnsi="宋体" w:cs="宋体"/>
          <w:b/>
          <w:color w:val="000000"/>
          <w:sz w:val="24"/>
          <w:szCs w:val="22"/>
        </w:rPr>
      </w:pPr>
      <w:r>
        <w:rPr>
          <w:rFonts w:hint="eastAsia" w:ascii="宋体" w:hAnsi="宋体" w:cs="宋体"/>
          <w:b/>
          <w:color w:val="000000"/>
          <w:sz w:val="32"/>
        </w:rPr>
        <w:br w:type="page"/>
      </w:r>
      <w:r>
        <w:rPr>
          <w:rFonts w:hint="eastAsia" w:ascii="宋体" w:hAnsi="宋体" w:cs="宋体"/>
          <w:b/>
          <w:color w:val="000000"/>
          <w:sz w:val="24"/>
          <w:szCs w:val="22"/>
        </w:rPr>
        <w:t>二、投标文件的初审</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投标文件的初审分为资格性检查和符合性检查。</w:t>
      </w:r>
    </w:p>
    <w:p>
      <w:pPr>
        <w:spacing w:line="288" w:lineRule="auto"/>
        <w:rPr>
          <w:rFonts w:ascii="宋体" w:hAnsi="宋体" w:cs="宋体"/>
          <w:color w:val="000000"/>
          <w:szCs w:val="21"/>
        </w:rPr>
      </w:pPr>
      <w:r>
        <w:rPr>
          <w:rFonts w:hint="eastAsia" w:ascii="宋体" w:hAnsi="宋体" w:cs="宋体"/>
          <w:color w:val="000000"/>
          <w:szCs w:val="21"/>
        </w:rPr>
        <w:t>（一）、资格性检查是指资格审查组参照法律法规和依据招标文件的规定，对投标文件中的资格证明等进行审查，以确定投标人是否具备投标资格。</w:t>
      </w:r>
    </w:p>
    <w:p>
      <w:pPr>
        <w:spacing w:line="288" w:lineRule="auto"/>
        <w:rPr>
          <w:rFonts w:ascii="宋体" w:hAnsi="宋体" w:cs="宋体"/>
          <w:b/>
          <w:color w:val="000000"/>
          <w:sz w:val="24"/>
        </w:rPr>
      </w:pPr>
      <w:r>
        <w:rPr>
          <w:rFonts w:hint="eastAsia" w:ascii="宋体" w:hAnsi="宋体" w:cs="宋体"/>
          <w:b/>
          <w:color w:val="000000"/>
          <w:sz w:val="24"/>
        </w:rPr>
        <w:t>资格性检查包含如下内容</w:t>
      </w:r>
    </w:p>
    <w:p>
      <w:pPr>
        <w:pStyle w:val="13"/>
        <w:numPr>
          <w:ilvl w:val="0"/>
          <w:numId w:val="8"/>
        </w:numPr>
        <w:spacing w:line="288" w:lineRule="auto"/>
        <w:ind w:left="0" w:firstLine="0" w:firstLineChars="0"/>
        <w:jc w:val="left"/>
        <w:rPr>
          <w:rFonts w:hAnsi="宋体" w:cs="宋体"/>
          <w:szCs w:val="21"/>
        </w:rPr>
      </w:pPr>
      <w:r>
        <w:rPr>
          <w:rFonts w:hint="eastAsia" w:hAnsi="宋体" w:cs="宋体"/>
          <w:b/>
          <w:bCs/>
          <w:sz w:val="24"/>
        </w:rPr>
        <w:t>营业执照【其他组织提供《事业单位法人证书》或《民办非企业单位登记证书》】及税务登记证（若提供的营业执照为三证合一，则税务登记证可不单独提供）</w:t>
      </w:r>
    </w:p>
    <w:p>
      <w:pPr>
        <w:pStyle w:val="13"/>
        <w:spacing w:line="288" w:lineRule="auto"/>
        <w:ind w:left="0" w:firstLine="420" w:firstLineChars="200"/>
        <w:jc w:val="left"/>
        <w:rPr>
          <w:rFonts w:hAnsi="宋体" w:cs="宋体"/>
          <w:szCs w:val="21"/>
        </w:rPr>
      </w:pPr>
      <w:r>
        <w:rPr>
          <w:rFonts w:hint="eastAsia" w:hAnsi="宋体" w:cs="宋体"/>
          <w:szCs w:val="21"/>
        </w:rPr>
        <w:t>包括但不限于：①未按要求提供有效的证书复印件加盖投标人公章；②提供的复印件字迹模糊、无法辨认的。</w:t>
      </w:r>
    </w:p>
    <w:p>
      <w:pPr>
        <w:pStyle w:val="13"/>
        <w:numPr>
          <w:ilvl w:val="0"/>
          <w:numId w:val="8"/>
        </w:numPr>
        <w:spacing w:line="288" w:lineRule="auto"/>
        <w:ind w:left="4130" w:hanging="4130"/>
        <w:rPr>
          <w:rFonts w:hAnsi="宋体" w:cs="宋体"/>
          <w:b/>
          <w:bCs/>
          <w:sz w:val="24"/>
        </w:rPr>
      </w:pPr>
      <w:r>
        <w:rPr>
          <w:rFonts w:hint="eastAsia" w:hAnsi="宋体" w:cs="宋体"/>
          <w:b/>
          <w:bCs/>
          <w:sz w:val="24"/>
        </w:rPr>
        <w:t>法人代表证明书</w:t>
      </w:r>
    </w:p>
    <w:p>
      <w:pPr>
        <w:pStyle w:val="13"/>
        <w:spacing w:line="288" w:lineRule="auto"/>
        <w:ind w:left="0" w:firstLine="420" w:firstLineChars="200"/>
        <w:jc w:val="left"/>
        <w:rPr>
          <w:rFonts w:hAnsi="宋体" w:cs="宋体"/>
          <w:b/>
          <w:bCs/>
          <w:sz w:val="24"/>
        </w:rPr>
      </w:pPr>
      <w:r>
        <w:rPr>
          <w:rFonts w:hint="eastAsia" w:hAnsi="宋体" w:cs="宋体"/>
          <w:bCs/>
          <w:szCs w:val="21"/>
        </w:rPr>
        <w:t>包括但不限于：①未按要求提供有效的法人代表证明书；②提供的证明书字迹模糊、无法辨认的。</w:t>
      </w:r>
    </w:p>
    <w:p>
      <w:pPr>
        <w:pStyle w:val="13"/>
        <w:numPr>
          <w:ilvl w:val="0"/>
          <w:numId w:val="8"/>
        </w:numPr>
        <w:spacing w:line="288" w:lineRule="auto"/>
        <w:ind w:left="0" w:firstLine="0" w:firstLineChars="0"/>
        <w:jc w:val="left"/>
        <w:rPr>
          <w:rFonts w:hAnsi="宋体" w:cs="宋体"/>
          <w:b/>
          <w:bCs/>
          <w:sz w:val="24"/>
        </w:rPr>
      </w:pPr>
      <w:r>
        <w:rPr>
          <w:rFonts w:hint="eastAsia" w:hAnsi="宋体" w:cs="宋体"/>
          <w:b/>
          <w:bCs/>
          <w:sz w:val="24"/>
        </w:rPr>
        <w:t>法定代表人授权书</w:t>
      </w:r>
      <w:r>
        <w:rPr>
          <w:rFonts w:hint="eastAsia" w:hAnsi="宋体" w:cs="宋体"/>
          <w:b/>
          <w:bCs/>
          <w:sz w:val="24"/>
        </w:rPr>
        <w:br w:type="textWrapping"/>
      </w:r>
      <w:r>
        <w:rPr>
          <w:rFonts w:hint="eastAsia" w:hAnsi="宋体" w:cs="宋体"/>
          <w:b/>
          <w:bCs/>
          <w:sz w:val="24"/>
        </w:rPr>
        <w:t xml:space="preserve">   </w:t>
      </w:r>
      <w:r>
        <w:rPr>
          <w:rFonts w:hint="eastAsia" w:hAnsi="宋体" w:cs="宋体"/>
          <w:bCs/>
          <w:szCs w:val="21"/>
        </w:rPr>
        <w:t>包括但不限于：①如非法定代表人递交投标文件并参与开标仪式的情况下，未提供有效的法定代表人授权书；②提供的委托书字迹模糊、无法辨认的。</w:t>
      </w:r>
    </w:p>
    <w:p>
      <w:pPr>
        <w:pStyle w:val="13"/>
        <w:numPr>
          <w:ilvl w:val="0"/>
          <w:numId w:val="8"/>
        </w:numPr>
        <w:spacing w:line="288" w:lineRule="auto"/>
        <w:ind w:left="0" w:firstLine="0" w:firstLineChars="0"/>
        <w:jc w:val="left"/>
        <w:rPr>
          <w:rFonts w:hAnsi="宋体" w:cs="宋体"/>
          <w:b/>
          <w:bCs/>
          <w:sz w:val="24"/>
        </w:rPr>
      </w:pPr>
      <w:r>
        <w:rPr>
          <w:rFonts w:hint="eastAsia" w:hAnsi="宋体" w:cs="宋体"/>
          <w:b/>
          <w:bCs/>
          <w:sz w:val="24"/>
        </w:rPr>
        <w:t>投标及履约承诺函</w:t>
      </w:r>
      <w:r>
        <w:rPr>
          <w:rFonts w:hint="eastAsia" w:hAnsi="宋体" w:cs="宋体"/>
          <w:b/>
          <w:bCs/>
          <w:sz w:val="24"/>
        </w:rPr>
        <w:br w:type="textWrapping"/>
      </w:r>
      <w:r>
        <w:rPr>
          <w:rFonts w:hint="eastAsia" w:hAnsi="宋体" w:cs="宋体"/>
          <w:b/>
          <w:bCs/>
          <w:sz w:val="24"/>
        </w:rPr>
        <w:t xml:space="preserve">   </w:t>
      </w:r>
      <w:r>
        <w:rPr>
          <w:rFonts w:hint="eastAsia" w:hAnsi="宋体" w:cs="宋体"/>
          <w:bCs/>
          <w:szCs w:val="21"/>
        </w:rPr>
        <w:t>包括但不限于：①未按招标文件格式要求提供《</w:t>
      </w:r>
      <w:bookmarkStart w:id="4" w:name="OLE_LINK4"/>
      <w:r>
        <w:rPr>
          <w:rFonts w:hint="eastAsia" w:hAnsi="宋体" w:cs="宋体"/>
          <w:bCs/>
          <w:szCs w:val="21"/>
        </w:rPr>
        <w:t>投标及履约承诺函</w:t>
      </w:r>
      <w:bookmarkEnd w:id="4"/>
      <w:r>
        <w:rPr>
          <w:rFonts w:hint="eastAsia" w:hAnsi="宋体" w:cs="宋体"/>
          <w:bCs/>
          <w:szCs w:val="21"/>
        </w:rPr>
        <w:t>》的；②提供的承诺函字迹模糊、无法辨认的。</w:t>
      </w:r>
    </w:p>
    <w:p>
      <w:pPr>
        <w:pStyle w:val="13"/>
        <w:numPr>
          <w:ilvl w:val="0"/>
          <w:numId w:val="8"/>
        </w:numPr>
        <w:spacing w:line="288" w:lineRule="auto"/>
        <w:ind w:left="0" w:firstLine="0" w:firstLineChars="0"/>
        <w:jc w:val="left"/>
        <w:rPr>
          <w:rFonts w:hAnsi="宋体" w:cs="宋体"/>
          <w:b/>
          <w:bCs/>
          <w:sz w:val="24"/>
        </w:rPr>
      </w:pPr>
      <w:r>
        <w:rPr>
          <w:rFonts w:hint="eastAsia" w:hAnsi="宋体" w:cs="宋体"/>
          <w:b/>
          <w:bCs/>
          <w:sz w:val="24"/>
        </w:rPr>
        <w:t>投标报价</w:t>
      </w:r>
      <w:r>
        <w:rPr>
          <w:rFonts w:hint="eastAsia" w:hAnsi="宋体" w:cs="宋体"/>
          <w:b/>
          <w:bCs/>
          <w:sz w:val="24"/>
        </w:rPr>
        <w:br w:type="textWrapping"/>
      </w:r>
      <w:r>
        <w:rPr>
          <w:rFonts w:hint="eastAsia" w:hAnsi="宋体" w:cs="宋体"/>
          <w:b/>
          <w:bCs/>
          <w:sz w:val="24"/>
        </w:rPr>
        <w:t xml:space="preserve">   </w:t>
      </w:r>
      <w:r>
        <w:rPr>
          <w:rFonts w:hint="eastAsia" w:hAnsi="宋体" w:cs="宋体"/>
          <w:bCs/>
          <w:szCs w:val="21"/>
        </w:rPr>
        <w:t>包括但不限于：①投标报价超出招标文件规定的最高预算金额/最高投标限价金额上限的；②投标报价包含价格调整要求的。</w:t>
      </w:r>
    </w:p>
    <w:p>
      <w:pPr>
        <w:pStyle w:val="13"/>
        <w:spacing w:line="288" w:lineRule="auto"/>
        <w:rPr>
          <w:rFonts w:hAnsi="宋体" w:cs="宋体"/>
          <w:bCs/>
          <w:szCs w:val="21"/>
        </w:rPr>
      </w:pPr>
    </w:p>
    <w:p>
      <w:pPr>
        <w:pStyle w:val="13"/>
        <w:spacing w:line="288" w:lineRule="auto"/>
        <w:ind w:left="0" w:firstLine="566" w:firstLineChars="235"/>
        <w:rPr>
          <w:rFonts w:hAnsi="宋体" w:cs="宋体"/>
          <w:b/>
          <w:sz w:val="24"/>
        </w:rPr>
      </w:pPr>
      <w:r>
        <w:rPr>
          <w:rFonts w:hint="eastAsia" w:hAnsi="宋体" w:cs="宋体"/>
          <w:b/>
          <w:sz w:val="24"/>
        </w:rPr>
        <w:t>通过上述资格性检查，可初步判定投标人的投标文件是否符合招标文件的要求。对于上述审查内容，投标人必须响应，否则其投标文件作投标无效处理。</w:t>
      </w:r>
    </w:p>
    <w:p>
      <w:pPr>
        <w:pStyle w:val="14"/>
        <w:spacing w:before="0" w:beforeAutospacing="0" w:after="0" w:afterAutospacing="0"/>
        <w:rPr>
          <w:rFonts w:ascii="宋体" w:hAnsi="宋体" w:cs="宋体"/>
          <w:color w:val="000000"/>
          <w:sz w:val="18"/>
          <w:szCs w:val="18"/>
        </w:rPr>
      </w:pPr>
    </w:p>
    <w:p>
      <w:pPr>
        <w:pStyle w:val="13"/>
        <w:spacing w:line="288" w:lineRule="auto"/>
        <w:ind w:left="0" w:firstLine="0" w:firstLineChars="0"/>
        <w:jc w:val="left"/>
        <w:rPr>
          <w:rFonts w:hAnsi="宋体" w:cs="宋体"/>
          <w:sz w:val="24"/>
        </w:rPr>
      </w:pPr>
      <w:r>
        <w:rPr>
          <w:rFonts w:hint="eastAsia" w:hAnsi="宋体" w:cs="宋体"/>
          <w:sz w:val="24"/>
        </w:rPr>
        <w:t>（二）、</w:t>
      </w:r>
      <w:r>
        <w:rPr>
          <w:rFonts w:hint="eastAsia" w:hAnsi="宋体" w:cs="宋体"/>
          <w:bCs/>
          <w:szCs w:val="21"/>
        </w:rPr>
        <w:t>符合性检查是指评标委员会参照法律法规和依据招标文件的规定，对投标文件进行符合性审查，以确定投标人是否具备投标资格。</w:t>
      </w:r>
    </w:p>
    <w:p>
      <w:pPr>
        <w:pStyle w:val="13"/>
        <w:spacing w:line="288" w:lineRule="auto"/>
        <w:ind w:left="4130" w:hanging="4130"/>
        <w:rPr>
          <w:rFonts w:hAnsi="宋体" w:cs="宋体"/>
          <w:b/>
          <w:bCs/>
          <w:sz w:val="24"/>
        </w:rPr>
      </w:pPr>
      <w:r>
        <w:rPr>
          <w:rFonts w:hint="eastAsia" w:hAnsi="宋体" w:cs="宋体"/>
          <w:b/>
          <w:bCs/>
          <w:sz w:val="24"/>
        </w:rPr>
        <w:t>符合性检查包含下列内容</w:t>
      </w:r>
    </w:p>
    <w:p>
      <w:pPr>
        <w:pStyle w:val="13"/>
        <w:numPr>
          <w:ilvl w:val="0"/>
          <w:numId w:val="9"/>
        </w:numPr>
        <w:spacing w:line="288" w:lineRule="auto"/>
        <w:ind w:firstLineChars="0"/>
        <w:jc w:val="left"/>
        <w:rPr>
          <w:rFonts w:hAnsi="宋体" w:cs="宋体"/>
          <w:b/>
          <w:bCs/>
          <w:sz w:val="24"/>
        </w:rPr>
      </w:pPr>
      <w:r>
        <w:rPr>
          <w:rFonts w:hint="eastAsia" w:hAnsi="宋体" w:cs="宋体"/>
          <w:b/>
          <w:bCs/>
          <w:sz w:val="24"/>
        </w:rPr>
        <w:t>★投标函</w:t>
      </w:r>
    </w:p>
    <w:p>
      <w:pPr>
        <w:pStyle w:val="13"/>
        <w:ind w:left="0" w:firstLine="420" w:firstLineChars="200"/>
        <w:jc w:val="left"/>
        <w:rPr>
          <w:rFonts w:hAnsi="宋体" w:cs="宋体"/>
          <w:bCs/>
          <w:szCs w:val="21"/>
        </w:rPr>
      </w:pPr>
      <w:r>
        <w:rPr>
          <w:rFonts w:hint="eastAsia" w:hAnsi="宋体" w:cs="宋体"/>
          <w:bCs/>
          <w:szCs w:val="21"/>
        </w:rPr>
        <w:t>包括但不限于：①未按要求提供有效的投标函加盖公章的；②提供的投标函字迹模糊、无法辨认的。</w:t>
      </w:r>
    </w:p>
    <w:p>
      <w:pPr>
        <w:pStyle w:val="13"/>
        <w:numPr>
          <w:ilvl w:val="0"/>
          <w:numId w:val="9"/>
        </w:numPr>
        <w:spacing w:line="288" w:lineRule="auto"/>
        <w:ind w:firstLineChars="0"/>
        <w:jc w:val="left"/>
        <w:rPr>
          <w:rFonts w:hAnsi="宋体" w:cs="宋体"/>
          <w:b/>
          <w:bCs/>
          <w:sz w:val="24"/>
        </w:rPr>
      </w:pPr>
      <w:r>
        <w:rPr>
          <w:rFonts w:hint="eastAsia" w:hAnsi="宋体" w:cs="宋体"/>
          <w:b/>
          <w:bCs/>
          <w:sz w:val="24"/>
        </w:rPr>
        <w:t>★服务期限</w:t>
      </w:r>
    </w:p>
    <w:p>
      <w:pPr>
        <w:pStyle w:val="13"/>
        <w:spacing w:line="288" w:lineRule="auto"/>
        <w:ind w:left="3593" w:leftChars="199" w:hanging="3175" w:hangingChars="1512"/>
        <w:jc w:val="left"/>
        <w:rPr>
          <w:rFonts w:hAnsi="宋体" w:cs="宋体"/>
          <w:bCs/>
          <w:szCs w:val="21"/>
        </w:rPr>
      </w:pPr>
      <w:r>
        <w:rPr>
          <w:rFonts w:hint="eastAsia" w:hAnsi="宋体" w:cs="宋体"/>
          <w:bCs/>
          <w:szCs w:val="21"/>
        </w:rPr>
        <w:t>包括但不限于：①未按要求响应服务期限。</w:t>
      </w:r>
    </w:p>
    <w:p>
      <w:pPr>
        <w:pStyle w:val="13"/>
        <w:numPr>
          <w:ilvl w:val="0"/>
          <w:numId w:val="9"/>
        </w:numPr>
        <w:spacing w:line="288" w:lineRule="auto"/>
        <w:ind w:firstLineChars="0"/>
        <w:jc w:val="left"/>
        <w:rPr>
          <w:rFonts w:hAnsi="宋体" w:cs="宋体"/>
          <w:b/>
          <w:bCs/>
          <w:sz w:val="24"/>
        </w:rPr>
      </w:pPr>
      <w:r>
        <w:rPr>
          <w:rFonts w:hint="eastAsia" w:hAnsi="宋体" w:cs="宋体"/>
          <w:b/>
          <w:bCs/>
          <w:sz w:val="24"/>
        </w:rPr>
        <w:t>★用户需求响应</w:t>
      </w:r>
    </w:p>
    <w:p>
      <w:pPr>
        <w:pStyle w:val="13"/>
        <w:ind w:left="0" w:firstLine="420" w:firstLineChars="200"/>
        <w:jc w:val="left"/>
        <w:rPr>
          <w:rFonts w:hAnsi="宋体" w:cs="宋体"/>
          <w:bCs/>
          <w:szCs w:val="21"/>
        </w:rPr>
      </w:pPr>
      <w:r>
        <w:rPr>
          <w:rFonts w:hint="eastAsia" w:hAnsi="宋体" w:cs="宋体"/>
          <w:bCs/>
          <w:szCs w:val="21"/>
        </w:rPr>
        <w:t>包括但不限于：①投标文件不满足招标文件中加注星号（★）的主要服务要求；②投标人对同一服务投标时，同时提供两套或两套以上的投标方案的。</w:t>
      </w:r>
    </w:p>
    <w:p>
      <w:pPr>
        <w:pStyle w:val="13"/>
        <w:numPr>
          <w:ilvl w:val="0"/>
          <w:numId w:val="9"/>
        </w:numPr>
        <w:spacing w:line="288" w:lineRule="auto"/>
        <w:ind w:firstLineChars="0"/>
        <w:jc w:val="left"/>
        <w:rPr>
          <w:rFonts w:hAnsi="宋体" w:cs="宋体"/>
          <w:b/>
          <w:bCs/>
          <w:sz w:val="24"/>
        </w:rPr>
      </w:pPr>
      <w:r>
        <w:rPr>
          <w:rFonts w:hint="eastAsia" w:hAnsi="宋体" w:cs="宋体"/>
          <w:b/>
          <w:bCs/>
          <w:sz w:val="24"/>
        </w:rPr>
        <w:t xml:space="preserve">投标报价是否合理 </w:t>
      </w:r>
    </w:p>
    <w:p>
      <w:pPr>
        <w:pStyle w:val="13"/>
        <w:ind w:left="0" w:firstLine="424" w:firstLineChars="202"/>
        <w:rPr>
          <w:rFonts w:hAnsi="宋体" w:cs="宋体"/>
          <w:bCs/>
          <w:szCs w:val="21"/>
        </w:rPr>
      </w:pPr>
      <w:r>
        <w:rPr>
          <w:rFonts w:hint="eastAsia" w:hAnsi="宋体" w:cs="宋体"/>
          <w:bCs/>
          <w:szCs w:val="21"/>
        </w:rPr>
        <w:t>包括但不限于：①投标人不得以低于成本的报价竞标；②投标人的报价明显低于其他通过符合性审查的投标人报价，且不能在评标现场规定的时间内提供书面说明或提交相关证明材料的，有可能影响产品质量或服务质量或不能诚信履约的。</w:t>
      </w:r>
    </w:p>
    <w:p>
      <w:pPr>
        <w:pStyle w:val="13"/>
        <w:numPr>
          <w:ilvl w:val="0"/>
          <w:numId w:val="9"/>
        </w:numPr>
        <w:spacing w:line="288" w:lineRule="auto"/>
        <w:ind w:firstLineChars="0"/>
        <w:jc w:val="left"/>
        <w:rPr>
          <w:rFonts w:hAnsi="宋体" w:cs="宋体"/>
          <w:b/>
          <w:bCs/>
          <w:sz w:val="24"/>
        </w:rPr>
      </w:pPr>
      <w:r>
        <w:rPr>
          <w:rFonts w:hint="eastAsia" w:hAnsi="宋体" w:cs="宋体"/>
          <w:b/>
          <w:bCs/>
          <w:sz w:val="24"/>
        </w:rPr>
        <w:t>投标文件的有效性、完整性</w:t>
      </w:r>
    </w:p>
    <w:p>
      <w:pPr>
        <w:pStyle w:val="13"/>
        <w:ind w:left="0" w:firstLine="420" w:firstLineChars="200"/>
        <w:rPr>
          <w:rFonts w:hAnsi="宋体" w:cs="宋体"/>
          <w:bCs/>
          <w:szCs w:val="21"/>
        </w:rPr>
      </w:pPr>
      <w:r>
        <w:rPr>
          <w:rFonts w:hint="eastAsia" w:hAnsi="宋体" w:cs="宋体"/>
          <w:bCs/>
          <w:szCs w:val="21"/>
        </w:rPr>
        <w:t>包括但不限于：①投标文件的数量不符合要求的；②投标文件无法定代表人或其授权代表签字，或签字人无法定代表人有效授权的；③投标文件的装订、签署、盖章不符合招标文件要求的；④投标文件内容有严重缺漏项的；⑤投标报价有严重缺漏项的；⑥投标文件的关键内容字迹模糊、无法辨认的。</w:t>
      </w:r>
    </w:p>
    <w:p>
      <w:pPr>
        <w:pStyle w:val="13"/>
        <w:numPr>
          <w:ilvl w:val="0"/>
          <w:numId w:val="9"/>
        </w:numPr>
        <w:spacing w:line="288" w:lineRule="auto"/>
        <w:ind w:firstLineChars="0"/>
        <w:jc w:val="left"/>
        <w:rPr>
          <w:rFonts w:hAnsi="宋体" w:cs="宋体"/>
          <w:b/>
          <w:bCs/>
          <w:sz w:val="24"/>
        </w:rPr>
      </w:pPr>
      <w:r>
        <w:rPr>
          <w:rFonts w:hint="eastAsia" w:hAnsi="宋体" w:cs="宋体"/>
          <w:b/>
          <w:bCs/>
          <w:sz w:val="24"/>
        </w:rPr>
        <w:t>法律法规及招标文件规定的其它情形</w:t>
      </w:r>
    </w:p>
    <w:p>
      <w:pPr>
        <w:pStyle w:val="5"/>
        <w:spacing w:line="288" w:lineRule="auto"/>
        <w:ind w:firstLine="422" w:firstLineChars="175"/>
        <w:rPr>
          <w:rFonts w:ascii="宋体" w:hAnsi="宋体" w:cs="宋体"/>
          <w:b/>
          <w:bCs/>
          <w:color w:val="000000"/>
          <w:sz w:val="24"/>
          <w:szCs w:val="22"/>
        </w:rPr>
      </w:pPr>
    </w:p>
    <w:p>
      <w:pPr>
        <w:pStyle w:val="13"/>
        <w:spacing w:line="288" w:lineRule="auto"/>
        <w:ind w:left="0" w:firstLine="433" w:firstLineChars="196"/>
        <w:rPr>
          <w:rFonts w:hAnsi="宋体" w:cs="宋体"/>
          <w:b/>
          <w:bCs/>
          <w:sz w:val="22"/>
          <w:szCs w:val="21"/>
        </w:rPr>
      </w:pPr>
      <w:r>
        <w:rPr>
          <w:rFonts w:hint="eastAsia" w:hAnsi="宋体" w:cs="宋体"/>
          <w:b/>
          <w:bCs/>
          <w:sz w:val="22"/>
          <w:szCs w:val="21"/>
        </w:rPr>
        <w:t>对于上述审查内容，打“★”号项投标人必须响应，否则将作投标无效处理，其他分项若有不合格，将由评标委员会成员确认并进行综合评审</w:t>
      </w:r>
    </w:p>
    <w:p>
      <w:pPr>
        <w:pStyle w:val="13"/>
        <w:spacing w:line="288" w:lineRule="auto"/>
        <w:ind w:left="0" w:firstLine="433" w:firstLineChars="196"/>
        <w:rPr>
          <w:rFonts w:hAnsi="宋体" w:cs="宋体"/>
          <w:b/>
          <w:bCs/>
          <w:sz w:val="22"/>
          <w:szCs w:val="21"/>
        </w:rPr>
      </w:pPr>
    </w:p>
    <w:p>
      <w:pPr>
        <w:pStyle w:val="13"/>
        <w:spacing w:line="288" w:lineRule="auto"/>
        <w:ind w:left="0" w:firstLine="420" w:firstLineChars="200"/>
        <w:rPr>
          <w:rFonts w:hAnsi="宋体" w:cs="宋体"/>
          <w:szCs w:val="21"/>
        </w:rPr>
      </w:pPr>
      <w:r>
        <w:rPr>
          <w:rFonts w:hint="eastAsia" w:hAnsi="宋体" w:cs="宋体"/>
          <w:szCs w:val="21"/>
        </w:rPr>
        <w:t>2、商务符合性检查</w:t>
      </w:r>
    </w:p>
    <w:p>
      <w:pPr>
        <w:pStyle w:val="13"/>
        <w:spacing w:line="288" w:lineRule="auto"/>
        <w:ind w:left="210" w:hanging="210" w:hangingChars="100"/>
        <w:rPr>
          <w:rFonts w:hAnsi="宋体" w:cs="宋体"/>
          <w:szCs w:val="21"/>
        </w:rPr>
      </w:pPr>
      <w:r>
        <w:rPr>
          <w:rFonts w:hint="eastAsia" w:hAnsi="宋体" w:cs="宋体"/>
          <w:szCs w:val="21"/>
        </w:rPr>
        <w:tab/>
      </w:r>
      <w:r>
        <w:rPr>
          <w:rFonts w:hint="eastAsia" w:hAnsi="宋体" w:cs="宋体"/>
          <w:bCs/>
          <w:szCs w:val="21"/>
        </w:rPr>
        <w:t>商务符合性检查是指对通过资格性检查的投标人，</w:t>
      </w:r>
      <w:r>
        <w:rPr>
          <w:rFonts w:hint="eastAsia" w:hAnsi="宋体" w:cs="宋体"/>
          <w:szCs w:val="21"/>
        </w:rPr>
        <w:t>依据招标文件的规定，从投标商务部分、经济部分的有效性、完整性和对招标文件的响应程度进行检查，以确定是否对招标文件商务部分的实质性要求作出响应。</w:t>
      </w:r>
    </w:p>
    <w:p>
      <w:pPr>
        <w:pStyle w:val="13"/>
        <w:spacing w:line="288" w:lineRule="auto"/>
        <w:ind w:left="3595" w:leftChars="99" w:hanging="3387" w:hangingChars="1613"/>
        <w:rPr>
          <w:rFonts w:hAnsi="宋体" w:cs="宋体"/>
          <w:szCs w:val="21"/>
        </w:rPr>
      </w:pPr>
      <w:r>
        <w:rPr>
          <w:rFonts w:hint="eastAsia" w:hAnsi="宋体" w:cs="宋体"/>
          <w:szCs w:val="21"/>
        </w:rPr>
        <w:t>对投标文件进行商务符合性检查的内容包括：</w:t>
      </w:r>
    </w:p>
    <w:p>
      <w:pPr>
        <w:spacing w:line="288" w:lineRule="auto"/>
        <w:ind w:left="239" w:leftChars="114" w:firstLine="409" w:firstLineChars="195"/>
        <w:rPr>
          <w:rFonts w:ascii="宋体" w:hAnsi="宋体" w:cs="宋体"/>
          <w:color w:val="000000"/>
          <w:szCs w:val="21"/>
        </w:rPr>
      </w:pPr>
      <w:r>
        <w:rPr>
          <w:rFonts w:hint="eastAsia" w:ascii="宋体" w:hAnsi="宋体" w:cs="宋体"/>
          <w:color w:val="000000"/>
          <w:szCs w:val="21"/>
        </w:rPr>
        <w:t>（1）评标委员会先对投标人的主要商务条款进行检查，对投标人提供的所有证明文件，包括业绩、服务能力等进行检查，对投标文件中不清楚和不充分的部分将进行澄清。</w:t>
      </w:r>
    </w:p>
    <w:p>
      <w:pPr>
        <w:pStyle w:val="13"/>
        <w:spacing w:line="288" w:lineRule="auto"/>
        <w:ind w:left="239" w:leftChars="114" w:firstLine="409" w:firstLineChars="195"/>
        <w:rPr>
          <w:rFonts w:hAnsi="宋体" w:cs="宋体"/>
          <w:szCs w:val="21"/>
        </w:rPr>
      </w:pPr>
      <w:r>
        <w:rPr>
          <w:rFonts w:hint="eastAsia" w:hAnsi="宋体" w:cs="宋体"/>
          <w:szCs w:val="21"/>
        </w:rPr>
        <w:t>（2）检查分类报价明细表并确定有无计算错误，投标报价是否明显低于其他通过符合性审查投标人的报价。对投标人报价表的内容进行算术性校核。主要检查数字填写是否适当、完全和有无计算错误。如有计算错误，应按投标人须知中要求的方法修正，对不同文字文本投标文件的解释发生异议的，以中文文本为准。</w:t>
      </w:r>
    </w:p>
    <w:p>
      <w:pPr>
        <w:pStyle w:val="13"/>
        <w:spacing w:line="288" w:lineRule="auto"/>
        <w:ind w:left="3809" w:leftChars="100"/>
        <w:rPr>
          <w:rFonts w:hAnsi="宋体" w:cs="宋体"/>
          <w:szCs w:val="21"/>
        </w:rPr>
      </w:pPr>
      <w:r>
        <w:rPr>
          <w:rFonts w:hint="eastAsia" w:hAnsi="宋体" w:cs="宋体"/>
          <w:szCs w:val="21"/>
        </w:rPr>
        <w:t>3、技术符合性检查</w:t>
      </w:r>
    </w:p>
    <w:p>
      <w:pPr>
        <w:pStyle w:val="13"/>
        <w:spacing w:line="288" w:lineRule="auto"/>
        <w:ind w:left="210" w:leftChars="100" w:firstLine="210" w:firstLineChars="100"/>
        <w:rPr>
          <w:rFonts w:hAnsi="宋体" w:cs="宋体"/>
          <w:szCs w:val="21"/>
        </w:rPr>
      </w:pPr>
      <w:r>
        <w:rPr>
          <w:rFonts w:hint="eastAsia" w:hAnsi="宋体" w:cs="宋体"/>
          <w:szCs w:val="21"/>
        </w:rPr>
        <w:t>技术符合性检查主要是检查投标文件的技术部分的有效性、完整性，对招标文件《用户需求书》是否做出了实质性的响应，投标文件与招标文件有无实质性偏差，以确定其是否为有效的投标文件。评标委员会认真阅读投标文件，整理资料，详细列出主要技术服务指标、服务能力条款对照表及偏差表。</w:t>
      </w:r>
    </w:p>
    <w:p>
      <w:pPr>
        <w:spacing w:line="288" w:lineRule="auto"/>
        <w:ind w:firstLine="420"/>
        <w:rPr>
          <w:rFonts w:ascii="宋体" w:hAnsi="宋体" w:cs="宋体"/>
          <w:color w:val="000000"/>
          <w:szCs w:val="21"/>
        </w:rPr>
      </w:pPr>
      <w:r>
        <w:rPr>
          <w:rFonts w:hint="eastAsia" w:ascii="宋体" w:hAnsi="宋体" w:cs="宋体"/>
          <w:color w:val="000000"/>
          <w:szCs w:val="21"/>
        </w:rPr>
        <w:t>对投标文件进行技术</w:t>
      </w:r>
      <w:r>
        <w:rPr>
          <w:rFonts w:hint="eastAsia" w:ascii="宋体" w:hAnsi="宋体" w:cs="宋体"/>
          <w:bCs/>
          <w:color w:val="000000"/>
          <w:szCs w:val="21"/>
        </w:rPr>
        <w:t>符合性检查</w:t>
      </w:r>
      <w:r>
        <w:rPr>
          <w:rFonts w:hint="eastAsia" w:ascii="宋体" w:hAnsi="宋体" w:cs="宋体"/>
          <w:color w:val="000000"/>
          <w:szCs w:val="21"/>
        </w:rPr>
        <w:t>的内容主要包括：</w:t>
      </w:r>
    </w:p>
    <w:p>
      <w:pPr>
        <w:spacing w:line="288" w:lineRule="auto"/>
        <w:ind w:firstLine="420"/>
        <w:rPr>
          <w:rFonts w:ascii="宋体" w:hAnsi="宋体" w:cs="宋体"/>
          <w:color w:val="000000"/>
          <w:szCs w:val="21"/>
        </w:rPr>
      </w:pPr>
      <w:r>
        <w:rPr>
          <w:rFonts w:hint="eastAsia" w:ascii="宋体" w:hAnsi="宋体" w:cs="宋体"/>
          <w:color w:val="000000"/>
          <w:szCs w:val="21"/>
        </w:rPr>
        <w:t>（1）投标文件技术部分的完整性</w:t>
      </w:r>
    </w:p>
    <w:p>
      <w:pPr>
        <w:spacing w:line="288" w:lineRule="auto"/>
        <w:ind w:left="420" w:leftChars="200" w:firstLine="420" w:firstLineChars="200"/>
        <w:rPr>
          <w:rFonts w:ascii="宋体" w:hAnsi="宋体" w:cs="宋体"/>
          <w:color w:val="000000"/>
          <w:szCs w:val="21"/>
        </w:rPr>
      </w:pPr>
      <w:r>
        <w:rPr>
          <w:rFonts w:hint="eastAsia" w:ascii="宋体" w:hAnsi="宋体" w:cs="宋体"/>
          <w:color w:val="000000"/>
          <w:szCs w:val="21"/>
        </w:rPr>
        <w:t>对投标人所递交的投标文件技术部分的内容进行检查，以确定投标人是否已递交招标文件《用户需求书》要求的有关文件。</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（2）审查偏差</w:t>
      </w:r>
    </w:p>
    <w:p>
      <w:pPr>
        <w:tabs>
          <w:tab w:val="left" w:pos="1155"/>
        </w:tabs>
        <w:spacing w:line="288" w:lineRule="auto"/>
        <w:ind w:left="420" w:leftChars="200" w:firstLine="420" w:firstLineChars="200"/>
        <w:rPr>
          <w:rFonts w:ascii="宋体" w:hAnsi="宋体" w:cs="宋体"/>
          <w:color w:val="000000"/>
          <w:szCs w:val="21"/>
        </w:rPr>
      </w:pPr>
      <w:r>
        <w:rPr>
          <w:rFonts w:hint="eastAsia" w:ascii="宋体" w:hAnsi="宋体" w:cs="宋体"/>
          <w:color w:val="000000"/>
          <w:szCs w:val="21"/>
        </w:rPr>
        <w:t>对于投标文件提出的偏差或投标人提出的替代方案，应检查其合理性和可接受性，是否为对基本报价有较大影响的重大偏差。</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（3）技术服务内容</w:t>
      </w:r>
    </w:p>
    <w:p>
      <w:pPr>
        <w:tabs>
          <w:tab w:val="left" w:pos="1155"/>
        </w:tabs>
        <w:spacing w:line="288" w:lineRule="auto"/>
        <w:ind w:firstLine="840" w:firstLineChars="400"/>
        <w:rPr>
          <w:rFonts w:ascii="宋体" w:hAnsi="宋体" w:cs="宋体"/>
          <w:color w:val="000000"/>
          <w:szCs w:val="21"/>
        </w:rPr>
      </w:pPr>
      <w:r>
        <w:rPr>
          <w:rFonts w:hint="eastAsia" w:ascii="宋体" w:hAnsi="宋体" w:cs="宋体"/>
          <w:color w:val="000000"/>
          <w:szCs w:val="21"/>
        </w:rPr>
        <w:t>检查投标人的技术服务是否满足招标文件的要求。</w:t>
      </w:r>
    </w:p>
    <w:p>
      <w:pPr>
        <w:spacing w:line="288" w:lineRule="auto"/>
        <w:ind w:left="420" w:leftChars="200"/>
        <w:rPr>
          <w:rFonts w:ascii="宋体" w:hAnsi="宋体" w:cs="宋体"/>
          <w:color w:val="000000"/>
          <w:szCs w:val="21"/>
        </w:rPr>
      </w:pPr>
      <w:r>
        <w:rPr>
          <w:rFonts w:hint="eastAsia" w:ascii="宋体" w:hAnsi="宋体" w:cs="宋体"/>
          <w:color w:val="000000"/>
          <w:szCs w:val="21"/>
        </w:rPr>
        <w:t>（4）</w:t>
      </w:r>
      <w:r>
        <w:rPr>
          <w:rFonts w:hint="eastAsia" w:ascii="宋体" w:hAnsi="宋体" w:cs="宋体"/>
          <w:b/>
          <w:bCs/>
          <w:color w:val="000000"/>
          <w:szCs w:val="21"/>
        </w:rPr>
        <w:t>对于投标文件与招标文件的主要技术条款（指打“★”的条款）无实质性响应的投标人应予以技术废标。</w:t>
      </w:r>
      <w:r>
        <w:rPr>
          <w:rFonts w:hint="eastAsia" w:ascii="宋体" w:hAnsi="宋体" w:cs="宋体"/>
          <w:color w:val="000000"/>
          <w:szCs w:val="21"/>
        </w:rPr>
        <w:t>实质性响应的投标指的是符合招标文件要求的全部条款、条件和规格而无任何重大偏离或保留。重大偏离或保留系指与招标文件有实质不一致，限制了合同项下采购人的权利和投标人的义务, 或对该重大偏离的修改对提交实质性响应投标的投标商将不公平。评委决定投标文件的响应性是基于投标文件的内容本身而不靠外部的证据。对是否符合实质性响应招标文件有争议的投标文件,评委将以记名方式表决,得票超过半数的投标人才有资格进入下一阶段的评审,否则将被淘汰。</w:t>
      </w:r>
    </w:p>
    <w:p>
      <w:pPr>
        <w:spacing w:line="288" w:lineRule="auto"/>
        <w:ind w:left="630" w:leftChars="200" w:hanging="210" w:hangingChars="100"/>
        <w:rPr>
          <w:rFonts w:ascii="宋体" w:hAnsi="宋体" w:cs="宋体"/>
          <w:color w:val="000000"/>
          <w:szCs w:val="21"/>
        </w:rPr>
      </w:pPr>
      <w:r>
        <w:rPr>
          <w:rFonts w:hint="eastAsia" w:ascii="宋体" w:hAnsi="宋体" w:cs="宋体"/>
          <w:color w:val="000000"/>
          <w:szCs w:val="21"/>
        </w:rPr>
        <w:t>（5）评标委员会应当书面要求存在细微偏差的投标人在评标结束前予以补正。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pPr>
        <w:pStyle w:val="13"/>
        <w:spacing w:line="288" w:lineRule="auto"/>
        <w:ind w:left="4533" w:leftChars="200" w:hanging="4114"/>
        <w:rPr>
          <w:rFonts w:hAnsi="宋体" w:cs="宋体"/>
          <w:kern w:val="0"/>
          <w:sz w:val="24"/>
        </w:rPr>
      </w:pPr>
    </w:p>
    <w:p>
      <w:pPr>
        <w:tabs>
          <w:tab w:val="left" w:pos="1140"/>
        </w:tabs>
        <w:spacing w:line="288" w:lineRule="auto"/>
        <w:outlineLvl w:val="1"/>
        <w:rPr>
          <w:rFonts w:ascii="宋体" w:hAnsi="宋体" w:cs="宋体"/>
          <w:b/>
          <w:color w:val="000000"/>
          <w:sz w:val="24"/>
          <w:szCs w:val="22"/>
        </w:rPr>
      </w:pPr>
      <w:r>
        <w:rPr>
          <w:rFonts w:hint="eastAsia" w:ascii="宋体" w:hAnsi="宋体" w:cs="宋体"/>
          <w:b/>
          <w:color w:val="000000"/>
          <w:sz w:val="24"/>
          <w:szCs w:val="22"/>
        </w:rPr>
        <w:t>三、澄清有关问题</w:t>
      </w:r>
    </w:p>
    <w:p>
      <w:pPr>
        <w:spacing w:line="288" w:lineRule="auto"/>
        <w:ind w:left="210" w:leftChars="100" w:firstLine="420" w:firstLineChars="200"/>
        <w:rPr>
          <w:rFonts w:ascii="宋体" w:hAnsi="宋体" w:cs="宋体"/>
          <w:color w:val="000000"/>
          <w:szCs w:val="21"/>
        </w:rPr>
      </w:pPr>
      <w:r>
        <w:rPr>
          <w:rFonts w:hint="eastAsia" w:ascii="宋体" w:hAnsi="宋体" w:cs="宋体"/>
          <w:color w:val="000000"/>
          <w:szCs w:val="21"/>
        </w:rPr>
        <w:t>在投标文件的商务、技术资格性检查及符合性检查过程中，投标人可应评标委员会要求对投标文件中有关问题进行书面澄清。该书面澄清作为其投标文件的一部分。</w:t>
      </w:r>
    </w:p>
    <w:p>
      <w:pPr>
        <w:spacing w:line="288" w:lineRule="auto"/>
        <w:ind w:left="840" w:leftChars="200" w:hanging="420" w:hangingChars="200"/>
        <w:rPr>
          <w:rFonts w:ascii="宋体" w:hAnsi="宋体" w:cs="宋体"/>
          <w:color w:val="000000"/>
          <w:szCs w:val="21"/>
        </w:rPr>
      </w:pPr>
      <w:r>
        <w:rPr>
          <w:rFonts w:hint="eastAsia" w:ascii="宋体" w:hAnsi="宋体" w:cs="宋体"/>
          <w:color w:val="000000"/>
          <w:szCs w:val="21"/>
        </w:rPr>
        <w:t>1、 对投标文件中含义不明确、同类问题表述不一致或者有明显文字和计算错误的内容，应按投标人须知中要求的方法处理。</w:t>
      </w:r>
    </w:p>
    <w:p>
      <w:pPr>
        <w:widowControl/>
        <w:autoSpaceDE w:val="0"/>
        <w:autoSpaceDN w:val="0"/>
        <w:spacing w:line="288" w:lineRule="auto"/>
        <w:ind w:left="210" w:leftChars="100" w:right="18" w:firstLine="210" w:firstLineChars="100"/>
        <w:textAlignment w:val="bottom"/>
        <w:rPr>
          <w:rFonts w:ascii="宋体" w:hAnsi="宋体" w:cs="宋体"/>
          <w:color w:val="000000"/>
          <w:szCs w:val="21"/>
        </w:rPr>
      </w:pPr>
      <w:r>
        <w:rPr>
          <w:rFonts w:hint="eastAsia" w:ascii="宋体" w:hAnsi="宋体" w:cs="宋体"/>
          <w:color w:val="000000"/>
          <w:szCs w:val="21"/>
        </w:rPr>
        <w:t>2、 经过澄清后仍不符合要求，则该项目在下一步评审进行评分调整。</w:t>
      </w:r>
    </w:p>
    <w:p>
      <w:pPr>
        <w:spacing w:line="288" w:lineRule="auto"/>
        <w:ind w:left="840" w:leftChars="200" w:hanging="420" w:hangingChars="200"/>
        <w:rPr>
          <w:rFonts w:ascii="宋体" w:hAnsi="宋体" w:cs="宋体"/>
          <w:color w:val="000000"/>
          <w:szCs w:val="21"/>
        </w:rPr>
      </w:pPr>
      <w:r>
        <w:rPr>
          <w:rFonts w:hint="eastAsia" w:ascii="宋体" w:hAnsi="宋体" w:cs="宋体"/>
          <w:color w:val="000000"/>
          <w:szCs w:val="21"/>
        </w:rPr>
        <w:t>3、 若重大（实质性）偏差仍存在，且不可接受，投标人则被认为是“不响应招标文件要求的投标人”，不再进入下一步评审。</w:t>
      </w:r>
    </w:p>
    <w:p>
      <w:pPr>
        <w:spacing w:line="288" w:lineRule="auto"/>
        <w:ind w:firstLine="425"/>
        <w:rPr>
          <w:rFonts w:ascii="宋体" w:hAnsi="宋体" w:cs="宋体"/>
          <w:color w:val="000000"/>
        </w:rPr>
      </w:pPr>
    </w:p>
    <w:p>
      <w:pPr>
        <w:spacing w:line="288" w:lineRule="auto"/>
        <w:outlineLvl w:val="1"/>
        <w:rPr>
          <w:rFonts w:ascii="宋体" w:hAnsi="宋体" w:cs="宋体"/>
          <w:b/>
          <w:bCs/>
          <w:color w:val="000000"/>
          <w:sz w:val="24"/>
          <w:szCs w:val="22"/>
        </w:rPr>
      </w:pPr>
      <w:r>
        <w:rPr>
          <w:rFonts w:hint="eastAsia" w:ascii="宋体" w:hAnsi="宋体" w:cs="宋体"/>
          <w:b/>
          <w:bCs/>
          <w:color w:val="000000"/>
          <w:sz w:val="24"/>
          <w:szCs w:val="22"/>
        </w:rPr>
        <w:t>四、比较和评价</w:t>
      </w:r>
    </w:p>
    <w:p>
      <w:pPr>
        <w:spacing w:line="288" w:lineRule="auto"/>
        <w:ind w:left="420" w:leftChars="200"/>
        <w:rPr>
          <w:rFonts w:ascii="宋体" w:hAnsi="宋体" w:cs="宋体"/>
          <w:color w:val="000000"/>
          <w:szCs w:val="21"/>
        </w:rPr>
      </w:pPr>
      <w:r>
        <w:rPr>
          <w:rFonts w:hint="eastAsia" w:ascii="宋体" w:hAnsi="宋体" w:cs="宋体"/>
          <w:bCs/>
          <w:color w:val="000000"/>
          <w:szCs w:val="21"/>
        </w:rPr>
        <w:t>1、评标委员会</w:t>
      </w:r>
      <w:r>
        <w:rPr>
          <w:rFonts w:hint="eastAsia" w:ascii="宋体" w:hAnsi="宋体" w:cs="宋体"/>
          <w:color w:val="000000"/>
          <w:szCs w:val="21"/>
        </w:rPr>
        <w:t>按招标文件中规定的评标方法和标准，对资格性检查和符合性检查合格的投标文件进行商务和技术评估，综合比较与评价。</w:t>
      </w:r>
    </w:p>
    <w:p>
      <w:pPr>
        <w:spacing w:line="288" w:lineRule="auto"/>
        <w:ind w:left="441" w:leftChars="210"/>
        <w:rPr>
          <w:rFonts w:ascii="宋体" w:hAnsi="宋体" w:cs="宋体"/>
          <w:b/>
          <w:bCs/>
          <w:color w:val="000000"/>
          <w:szCs w:val="21"/>
        </w:rPr>
      </w:pPr>
      <w:r>
        <w:rPr>
          <w:rFonts w:hint="eastAsia" w:ascii="宋体" w:hAnsi="宋体" w:cs="宋体"/>
          <w:color w:val="000000"/>
          <w:szCs w:val="21"/>
        </w:rPr>
        <w:t>2、评标委员会根据商务和技术评估的结果，采用综合评分法，分别对投标文件的商务、技术、价格等内容进行打分（权重分配详见</w:t>
      </w:r>
      <w:r>
        <w:rPr>
          <w:rFonts w:hint="eastAsia" w:ascii="宋体" w:hAnsi="宋体" w:cs="宋体"/>
          <w:bCs/>
          <w:color w:val="000000"/>
          <w:szCs w:val="21"/>
        </w:rPr>
        <w:t>评分标准和细则</w:t>
      </w:r>
      <w:r>
        <w:rPr>
          <w:rFonts w:hint="eastAsia" w:ascii="宋体" w:hAnsi="宋体" w:cs="宋体"/>
          <w:color w:val="000000"/>
          <w:szCs w:val="21"/>
        </w:rPr>
        <w:t>）。</w:t>
      </w:r>
    </w:p>
    <w:p>
      <w:pPr>
        <w:tabs>
          <w:tab w:val="left" w:pos="567"/>
        </w:tabs>
        <w:spacing w:line="288" w:lineRule="auto"/>
        <w:ind w:left="479" w:leftChars="228"/>
        <w:rPr>
          <w:rFonts w:ascii="宋体" w:hAnsi="宋体" w:cs="宋体"/>
          <w:bCs/>
          <w:color w:val="000000"/>
          <w:szCs w:val="21"/>
        </w:rPr>
      </w:pPr>
      <w:r>
        <w:rPr>
          <w:rFonts w:hint="eastAsia" w:ascii="宋体" w:hAnsi="宋体" w:cs="宋体"/>
          <w:bCs/>
          <w:color w:val="000000"/>
          <w:szCs w:val="21"/>
        </w:rPr>
        <w:t>3、评委打分办法</w:t>
      </w:r>
    </w:p>
    <w:p>
      <w:pPr>
        <w:spacing w:line="288" w:lineRule="auto"/>
        <w:ind w:firstLine="420" w:firstLineChars="200"/>
        <w:rPr>
          <w:rFonts w:ascii="宋体" w:hAnsi="宋体" w:cs="宋体"/>
          <w:color w:val="000000"/>
          <w:szCs w:val="21"/>
        </w:rPr>
      </w:pPr>
      <w:r>
        <w:rPr>
          <w:rFonts w:hint="eastAsia" w:ascii="宋体" w:hAnsi="宋体" w:cs="宋体"/>
          <w:bCs/>
          <w:color w:val="000000"/>
          <w:szCs w:val="21"/>
        </w:rPr>
        <w:t>（1）</w:t>
      </w:r>
      <w:r>
        <w:rPr>
          <w:rFonts w:hint="eastAsia" w:ascii="宋体" w:hAnsi="宋体" w:cs="宋体"/>
          <w:color w:val="000000"/>
          <w:szCs w:val="21"/>
        </w:rPr>
        <w:t>参加评分的评委应尽力体现客观、实事求是，避免学派偏见和个人偏好。</w:t>
      </w:r>
    </w:p>
    <w:p>
      <w:pPr>
        <w:spacing w:line="288" w:lineRule="auto"/>
        <w:ind w:left="840" w:hanging="840" w:hangingChars="400"/>
        <w:rPr>
          <w:rFonts w:ascii="宋体" w:hAnsi="宋体" w:cs="宋体"/>
          <w:color w:val="000000"/>
          <w:szCs w:val="21"/>
        </w:rPr>
      </w:pPr>
      <w:r>
        <w:rPr>
          <w:rFonts w:hint="eastAsia" w:ascii="宋体" w:hAnsi="宋体" w:cs="宋体"/>
          <w:color w:val="000000"/>
          <w:szCs w:val="21"/>
        </w:rPr>
        <w:t xml:space="preserve">    （2）衡量、对比的依据，应以招标文件、投标文件、提供的正式数据、质询澄清中的文字为准，口头回答和收集的资料只作为参考。</w:t>
      </w:r>
    </w:p>
    <w:p>
      <w:pPr>
        <w:spacing w:line="288" w:lineRule="auto"/>
        <w:ind w:left="840" w:hanging="840" w:hangingChars="400"/>
        <w:rPr>
          <w:rFonts w:ascii="宋体" w:hAnsi="宋体" w:cs="宋体"/>
          <w:color w:val="000000"/>
          <w:szCs w:val="21"/>
        </w:rPr>
      </w:pPr>
      <w:r>
        <w:rPr>
          <w:rFonts w:hint="eastAsia" w:ascii="宋体" w:hAnsi="宋体" w:cs="宋体"/>
          <w:color w:val="000000"/>
          <w:szCs w:val="21"/>
        </w:rPr>
        <w:t xml:space="preserve">    （3）评分主要是为比较各投标人的价格、商务和技术综合排序。</w:t>
      </w:r>
    </w:p>
    <w:p>
      <w:pPr>
        <w:tabs>
          <w:tab w:val="left" w:pos="600"/>
        </w:tabs>
        <w:spacing w:line="288" w:lineRule="auto"/>
        <w:rPr>
          <w:rFonts w:ascii="宋体" w:hAnsi="宋体" w:cs="宋体"/>
          <w:color w:val="000000"/>
          <w:szCs w:val="21"/>
        </w:rPr>
      </w:pPr>
      <w:r>
        <w:rPr>
          <w:rFonts w:hint="eastAsia" w:ascii="宋体" w:hAnsi="宋体" w:cs="宋体"/>
          <w:color w:val="000000"/>
          <w:szCs w:val="21"/>
        </w:rPr>
        <w:t xml:space="preserve">    （4）评委打分采取记名形式。</w:t>
      </w:r>
    </w:p>
    <w:p>
      <w:pPr>
        <w:tabs>
          <w:tab w:val="left" w:pos="600"/>
        </w:tabs>
        <w:spacing w:line="288" w:lineRule="auto"/>
        <w:ind w:left="840" w:hanging="840" w:hangingChars="400"/>
        <w:rPr>
          <w:rFonts w:ascii="宋体" w:hAnsi="宋体" w:cs="宋体"/>
          <w:color w:val="000000"/>
          <w:szCs w:val="21"/>
        </w:rPr>
      </w:pPr>
      <w:r>
        <w:rPr>
          <w:rFonts w:hint="eastAsia" w:ascii="宋体" w:hAnsi="宋体" w:cs="宋体"/>
          <w:color w:val="000000"/>
          <w:szCs w:val="21"/>
        </w:rPr>
        <w:t xml:space="preserve">    （5）各评委根据技术打分表独立自主打分，任何人不得要求评委统一打分或统一确定等次顺序。</w:t>
      </w:r>
    </w:p>
    <w:p>
      <w:pPr>
        <w:tabs>
          <w:tab w:val="left" w:pos="600"/>
        </w:tabs>
        <w:spacing w:line="288" w:lineRule="auto"/>
        <w:ind w:left="840" w:hanging="840" w:hangingChars="400"/>
        <w:rPr>
          <w:rFonts w:ascii="宋体" w:hAnsi="宋体" w:cs="宋体"/>
          <w:color w:val="000000"/>
          <w:szCs w:val="21"/>
        </w:rPr>
      </w:pPr>
      <w:r>
        <w:rPr>
          <w:rFonts w:hint="eastAsia" w:ascii="宋体" w:hAnsi="宋体" w:cs="宋体"/>
          <w:color w:val="000000"/>
          <w:szCs w:val="21"/>
        </w:rPr>
        <w:t xml:space="preserve">    （6）对打分表中的每项条款，各评委应根据投标文件、澄清材料、招标文件要求，按满足的程度给投标人打分。</w:t>
      </w:r>
    </w:p>
    <w:p>
      <w:pPr>
        <w:tabs>
          <w:tab w:val="left" w:pos="600"/>
        </w:tabs>
        <w:spacing w:line="288" w:lineRule="auto"/>
        <w:ind w:firstLine="420" w:firstLineChars="200"/>
        <w:rPr>
          <w:rFonts w:ascii="宋体" w:hAnsi="宋体" w:cs="宋体"/>
          <w:color w:val="000000"/>
          <w:szCs w:val="21"/>
        </w:rPr>
      </w:pPr>
      <w:r>
        <w:rPr>
          <w:rFonts w:hint="eastAsia" w:ascii="宋体" w:hAnsi="宋体" w:cs="宋体"/>
          <w:color w:val="000000"/>
          <w:szCs w:val="21"/>
        </w:rPr>
        <w:t>（7）评分程序</w:t>
      </w:r>
    </w:p>
    <w:p>
      <w:pPr>
        <w:tabs>
          <w:tab w:val="left" w:pos="567"/>
        </w:tabs>
        <w:spacing w:line="288" w:lineRule="auto"/>
        <w:ind w:left="706" w:hanging="705" w:hangingChars="336"/>
        <w:rPr>
          <w:rFonts w:ascii="宋体" w:hAnsi="宋体" w:cs="宋体"/>
          <w:color w:val="000000"/>
          <w:szCs w:val="21"/>
        </w:rPr>
      </w:pPr>
      <w:r>
        <w:rPr>
          <w:rFonts w:hint="eastAsia" w:ascii="宋体" w:hAnsi="宋体" w:cs="宋体"/>
          <w:color w:val="000000"/>
          <w:szCs w:val="21"/>
        </w:rPr>
        <w:tab/>
      </w:r>
      <w:r>
        <w:rPr>
          <w:rFonts w:hint="eastAsia" w:ascii="宋体" w:hAnsi="宋体" w:cs="宋体"/>
          <w:color w:val="000000"/>
          <w:szCs w:val="21"/>
        </w:rPr>
        <w:tab/>
      </w:r>
      <w:r>
        <w:rPr>
          <w:rFonts w:hint="eastAsia" w:ascii="宋体" w:hAnsi="宋体" w:cs="宋体"/>
          <w:color w:val="000000"/>
          <w:szCs w:val="21"/>
        </w:rPr>
        <w:t>1)就投标人的投标文件对照整理出商务、技术评标因素对比表、偏差表，并在经过校核的基础上逐项打分。</w:t>
      </w:r>
    </w:p>
    <w:p>
      <w:pPr>
        <w:tabs>
          <w:tab w:val="left" w:pos="567"/>
        </w:tabs>
        <w:spacing w:line="288" w:lineRule="auto"/>
        <w:ind w:firstLine="630" w:firstLineChars="300"/>
        <w:rPr>
          <w:rFonts w:ascii="宋体" w:hAnsi="宋体" w:cs="宋体"/>
          <w:color w:val="000000"/>
          <w:szCs w:val="21"/>
        </w:rPr>
      </w:pPr>
      <w:r>
        <w:rPr>
          <w:rFonts w:hint="eastAsia" w:ascii="宋体" w:hAnsi="宋体" w:cs="宋体"/>
          <w:color w:val="000000"/>
          <w:szCs w:val="21"/>
        </w:rPr>
        <w:t>2)各评委独立完成打分后，将评分表上交后进行分数统计。</w:t>
      </w:r>
    </w:p>
    <w:p>
      <w:pPr>
        <w:tabs>
          <w:tab w:val="left" w:pos="567"/>
        </w:tabs>
        <w:spacing w:line="288" w:lineRule="auto"/>
        <w:ind w:firstLine="630" w:firstLineChars="300"/>
        <w:rPr>
          <w:rFonts w:ascii="宋体" w:hAnsi="宋体" w:cs="宋体"/>
          <w:color w:val="000000"/>
          <w:szCs w:val="21"/>
        </w:rPr>
      </w:pPr>
      <w:r>
        <w:rPr>
          <w:rFonts w:hint="eastAsia" w:ascii="宋体" w:hAnsi="宋体" w:cs="宋体"/>
          <w:color w:val="000000"/>
          <w:szCs w:val="21"/>
        </w:rPr>
        <w:t>3)最终汇总表中各投标人得分应为评委打分的算术平均值。</w:t>
      </w:r>
    </w:p>
    <w:p>
      <w:pPr>
        <w:spacing w:line="288" w:lineRule="auto"/>
        <w:ind w:left="87" w:firstLine="289" w:firstLineChars="138"/>
        <w:rPr>
          <w:rFonts w:ascii="宋体" w:hAnsi="宋体" w:cs="宋体"/>
          <w:bCs/>
          <w:color w:val="000000"/>
          <w:szCs w:val="21"/>
        </w:rPr>
      </w:pPr>
      <w:r>
        <w:rPr>
          <w:rFonts w:hint="eastAsia" w:ascii="宋体" w:hAnsi="宋体" w:cs="宋体"/>
          <w:color w:val="000000"/>
          <w:szCs w:val="21"/>
        </w:rPr>
        <w:t>（8）详见评分标准和细则。</w:t>
      </w:r>
    </w:p>
    <w:p>
      <w:pPr>
        <w:pStyle w:val="31"/>
        <w:tabs>
          <w:tab w:val="left" w:pos="1701"/>
        </w:tabs>
        <w:spacing w:line="288" w:lineRule="auto"/>
        <w:ind w:left="0" w:firstLine="420" w:firstLineChars="200"/>
        <w:rPr>
          <w:rFonts w:ascii="宋体" w:hAnsi="宋体" w:cs="宋体"/>
          <w:color w:val="000000"/>
          <w:szCs w:val="16"/>
        </w:rPr>
      </w:pPr>
      <w:r>
        <w:rPr>
          <w:rFonts w:hint="eastAsia" w:ascii="宋体" w:hAnsi="宋体" w:cs="宋体"/>
          <w:color w:val="000000"/>
          <w:szCs w:val="16"/>
        </w:rPr>
        <w:t>4、价格评分方法</w:t>
      </w:r>
    </w:p>
    <w:p>
      <w:pPr>
        <w:spacing w:line="288" w:lineRule="auto"/>
        <w:ind w:firstLine="630" w:firstLineChars="300"/>
        <w:rPr>
          <w:rFonts w:ascii="宋体" w:hAnsi="宋体" w:cs="宋体"/>
          <w:color w:val="000000"/>
          <w:szCs w:val="21"/>
        </w:rPr>
      </w:pPr>
      <w:r>
        <w:rPr>
          <w:rFonts w:hint="eastAsia" w:ascii="宋体" w:hAnsi="宋体" w:cs="宋体"/>
          <w:color w:val="000000"/>
          <w:szCs w:val="21"/>
        </w:rPr>
        <w:t>详见评分标准和细则。</w:t>
      </w:r>
    </w:p>
    <w:p>
      <w:pPr>
        <w:pStyle w:val="31"/>
        <w:spacing w:line="288" w:lineRule="auto"/>
        <w:ind w:left="0" w:firstLine="0" w:firstLineChars="0"/>
        <w:rPr>
          <w:rFonts w:ascii="宋体" w:hAnsi="宋体" w:cs="宋体"/>
          <w:b/>
          <w:bCs/>
          <w:color w:val="000000"/>
          <w:sz w:val="24"/>
          <w:szCs w:val="18"/>
        </w:rPr>
      </w:pPr>
    </w:p>
    <w:p>
      <w:pPr>
        <w:pStyle w:val="31"/>
        <w:spacing w:line="288" w:lineRule="auto"/>
        <w:ind w:left="0" w:firstLine="0" w:firstLineChars="0"/>
        <w:outlineLvl w:val="1"/>
        <w:rPr>
          <w:rFonts w:ascii="宋体" w:hAnsi="宋体" w:cs="宋体"/>
          <w:b/>
          <w:bCs/>
          <w:color w:val="000000"/>
          <w:sz w:val="24"/>
          <w:szCs w:val="18"/>
        </w:rPr>
      </w:pPr>
      <w:r>
        <w:rPr>
          <w:rFonts w:hint="eastAsia" w:ascii="宋体" w:hAnsi="宋体" w:cs="宋体"/>
          <w:b/>
          <w:bCs/>
          <w:color w:val="000000"/>
          <w:sz w:val="24"/>
          <w:szCs w:val="18"/>
        </w:rPr>
        <w:t>五、推荐中标人</w:t>
      </w:r>
    </w:p>
    <w:p>
      <w:pPr>
        <w:spacing w:line="288" w:lineRule="auto"/>
        <w:ind w:left="210" w:leftChars="100" w:firstLine="420" w:firstLineChars="200"/>
        <w:rPr>
          <w:rFonts w:ascii="宋体" w:hAnsi="宋体" w:cs="宋体"/>
          <w:color w:val="000000"/>
          <w:szCs w:val="21"/>
        </w:rPr>
      </w:pPr>
      <w:r>
        <w:rPr>
          <w:rFonts w:hint="eastAsia" w:ascii="宋体" w:hAnsi="宋体" w:cs="宋体"/>
          <w:color w:val="000000"/>
          <w:szCs w:val="21"/>
        </w:rPr>
        <w:t>评标委员会按评审后得分由高到低顺序排列。如果两位投标人的综合评分相同时，取投标价格低者。综合评分和投标报价均相同的并列。投标文件满足招标文件全部实质性要求，且按照评审因素的量化指标评审得分最高的投标人为排名第一的中标候选人。评标委员会依据得分情况推荐综合评分前二名的投标人为第一</w:t>
      </w:r>
      <w:r>
        <w:rPr>
          <w:rFonts w:hint="eastAsia" w:ascii="宋体" w:hAnsi="宋体" w:cs="宋体"/>
          <w:bCs/>
          <w:color w:val="000000"/>
          <w:szCs w:val="21"/>
        </w:rPr>
        <w:t>中标候选人、第二中标候选人</w:t>
      </w:r>
      <w:r>
        <w:rPr>
          <w:rFonts w:hint="eastAsia" w:ascii="宋体" w:hAnsi="宋体" w:cs="宋体"/>
          <w:color w:val="000000"/>
          <w:szCs w:val="21"/>
        </w:rPr>
        <w:t>。</w:t>
      </w:r>
    </w:p>
    <w:p>
      <w:pPr>
        <w:spacing w:line="288" w:lineRule="auto"/>
        <w:ind w:left="210" w:leftChars="100" w:firstLine="480" w:firstLineChars="200"/>
        <w:rPr>
          <w:rFonts w:ascii="宋体" w:hAnsi="宋体" w:cs="宋体"/>
          <w:color w:val="000000"/>
          <w:sz w:val="24"/>
        </w:rPr>
      </w:pPr>
    </w:p>
    <w:p>
      <w:pPr>
        <w:spacing w:line="288" w:lineRule="auto"/>
        <w:outlineLvl w:val="1"/>
        <w:rPr>
          <w:rFonts w:ascii="宋体" w:hAnsi="宋体" w:cs="宋体"/>
          <w:b/>
          <w:color w:val="000000"/>
          <w:sz w:val="24"/>
          <w:szCs w:val="22"/>
        </w:rPr>
      </w:pPr>
      <w:r>
        <w:rPr>
          <w:rFonts w:hint="eastAsia" w:ascii="宋体" w:hAnsi="宋体" w:cs="宋体"/>
          <w:b/>
          <w:color w:val="000000"/>
          <w:sz w:val="24"/>
          <w:szCs w:val="22"/>
        </w:rPr>
        <w:t>六、编写评标报告</w:t>
      </w:r>
    </w:p>
    <w:p>
      <w:pPr>
        <w:spacing w:line="288" w:lineRule="auto"/>
        <w:ind w:left="181" w:leftChars="86" w:firstLine="420" w:firstLineChars="200"/>
        <w:jc w:val="left"/>
        <w:rPr>
          <w:rFonts w:ascii="宋体" w:hAnsi="宋体" w:cs="宋体"/>
          <w:b/>
          <w:color w:val="000000"/>
          <w:sz w:val="24"/>
          <w:szCs w:val="21"/>
        </w:rPr>
      </w:pPr>
      <w:r>
        <w:rPr>
          <w:rFonts w:hint="eastAsia" w:ascii="宋体" w:hAnsi="宋体" w:cs="宋体"/>
          <w:color w:val="000000"/>
          <w:szCs w:val="21"/>
        </w:rPr>
        <w:t>评标委员会根据评标结果撰写评标报告。评标报告是评标委员会根据全体评标成员签字的原始评标记录和评标结果编写的报告，其主要内容包括：</w:t>
      </w:r>
    </w:p>
    <w:p>
      <w:pPr>
        <w:spacing w:line="288" w:lineRule="auto"/>
        <w:ind w:left="181" w:leftChars="86" w:firstLine="336" w:firstLineChars="160"/>
        <w:jc w:val="left"/>
        <w:rPr>
          <w:rFonts w:ascii="宋体" w:hAnsi="宋体" w:cs="宋体"/>
          <w:color w:val="000000"/>
          <w:szCs w:val="21"/>
        </w:rPr>
      </w:pPr>
      <w:r>
        <w:rPr>
          <w:rFonts w:hint="eastAsia" w:ascii="宋体" w:hAnsi="宋体" w:cs="宋体"/>
          <w:color w:val="000000"/>
          <w:szCs w:val="21"/>
        </w:rPr>
        <w:t>（一）招标公告刊登的媒体名称、开标日期和地点；</w:t>
      </w:r>
    </w:p>
    <w:p>
      <w:pPr>
        <w:spacing w:line="288" w:lineRule="auto"/>
        <w:ind w:left="181" w:leftChars="86" w:firstLine="336" w:firstLineChars="160"/>
        <w:jc w:val="left"/>
        <w:rPr>
          <w:rFonts w:ascii="宋体" w:hAnsi="宋体" w:cs="宋体"/>
          <w:color w:val="000000"/>
          <w:szCs w:val="21"/>
        </w:rPr>
      </w:pPr>
      <w:r>
        <w:rPr>
          <w:rFonts w:hint="eastAsia" w:ascii="宋体" w:hAnsi="宋体" w:cs="宋体"/>
          <w:color w:val="000000"/>
          <w:szCs w:val="21"/>
        </w:rPr>
        <w:t>（二）投标人名单和评标委员会成员名单；</w:t>
      </w:r>
    </w:p>
    <w:p>
      <w:pPr>
        <w:spacing w:line="288" w:lineRule="auto"/>
        <w:ind w:left="181" w:leftChars="86" w:firstLine="336" w:firstLineChars="160"/>
        <w:jc w:val="left"/>
        <w:rPr>
          <w:rFonts w:ascii="宋体" w:hAnsi="宋体" w:cs="宋体"/>
          <w:color w:val="000000"/>
          <w:szCs w:val="21"/>
        </w:rPr>
      </w:pPr>
      <w:r>
        <w:rPr>
          <w:rFonts w:hint="eastAsia" w:ascii="宋体" w:hAnsi="宋体" w:cs="宋体"/>
          <w:color w:val="000000"/>
          <w:szCs w:val="21"/>
        </w:rPr>
        <w:t>（三）评标方法和标准；</w:t>
      </w:r>
    </w:p>
    <w:p>
      <w:pPr>
        <w:spacing w:line="288" w:lineRule="auto"/>
        <w:ind w:left="181" w:leftChars="86" w:firstLine="336" w:firstLineChars="160"/>
        <w:jc w:val="left"/>
        <w:rPr>
          <w:rFonts w:ascii="宋体" w:hAnsi="宋体" w:cs="宋体"/>
          <w:color w:val="000000"/>
          <w:szCs w:val="21"/>
        </w:rPr>
      </w:pPr>
      <w:r>
        <w:rPr>
          <w:rFonts w:hint="eastAsia" w:ascii="宋体" w:hAnsi="宋体" w:cs="宋体"/>
          <w:color w:val="000000"/>
          <w:szCs w:val="21"/>
        </w:rPr>
        <w:t>（四）开标记录和评标情况及说明，包括无效投标人名单及原因；</w:t>
      </w:r>
    </w:p>
    <w:p>
      <w:pPr>
        <w:spacing w:line="288" w:lineRule="auto"/>
        <w:ind w:left="181" w:leftChars="86" w:firstLine="336" w:firstLineChars="160"/>
        <w:jc w:val="left"/>
        <w:rPr>
          <w:rFonts w:ascii="宋体" w:hAnsi="宋体" w:cs="宋体"/>
          <w:color w:val="000000"/>
          <w:szCs w:val="21"/>
        </w:rPr>
      </w:pPr>
      <w:r>
        <w:rPr>
          <w:rFonts w:hint="eastAsia" w:ascii="宋体" w:hAnsi="宋体" w:cs="宋体"/>
          <w:color w:val="000000"/>
          <w:szCs w:val="21"/>
        </w:rPr>
        <w:t>（五）评标结果，确定的中标候选人名单；</w:t>
      </w:r>
    </w:p>
    <w:p>
      <w:pPr>
        <w:spacing w:line="288" w:lineRule="auto"/>
        <w:ind w:left="181" w:leftChars="86" w:firstLine="336" w:firstLineChars="160"/>
        <w:jc w:val="left"/>
        <w:rPr>
          <w:rFonts w:ascii="宋体" w:hAnsi="宋体" w:cs="宋体"/>
          <w:color w:val="000000"/>
          <w:szCs w:val="21"/>
        </w:rPr>
      </w:pPr>
      <w:r>
        <w:rPr>
          <w:rFonts w:hint="eastAsia" w:ascii="宋体" w:hAnsi="宋体" w:cs="宋体"/>
          <w:color w:val="000000"/>
          <w:szCs w:val="21"/>
        </w:rPr>
        <w:t>（六）其他需要说明的情况，包括评标过程中投标人根据评标委员会要求进行的澄清、说明或者补正，评标委员会成员的更换等。</w:t>
      </w:r>
    </w:p>
    <w:p>
      <w:pPr>
        <w:rPr>
          <w:color w:val="000000"/>
          <w:sz w:val="18"/>
          <w:szCs w:val="21"/>
        </w:rPr>
      </w:pPr>
    </w:p>
    <w:p>
      <w:pPr>
        <w:spacing w:line="288" w:lineRule="auto"/>
        <w:outlineLvl w:val="1"/>
        <w:rPr>
          <w:rFonts w:ascii="宋体" w:hAnsi="宋体" w:cs="宋体"/>
          <w:b/>
          <w:color w:val="000000"/>
          <w:sz w:val="24"/>
          <w:szCs w:val="22"/>
        </w:rPr>
      </w:pPr>
      <w:r>
        <w:rPr>
          <w:rFonts w:hint="eastAsia" w:ascii="宋体" w:hAnsi="宋体" w:cs="宋体"/>
          <w:b/>
          <w:color w:val="000000"/>
          <w:sz w:val="24"/>
          <w:szCs w:val="22"/>
        </w:rPr>
        <w:t>七、评审纪律</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为确保评标工作的顺利进行，凡参与评审的评委和工作人员都必须认真执行本规定：</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（一）进入评标室的相关人员必须严格遵守国家和深圳市有关招标采购的相关法律法规和政策等，遵守职业道德，遵循客观、公平、公正原则，依法为招标采购工作提供真实、准确、可靠的评审意见。</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（二）与投标人有利害关系的应主动回避；</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（三）不得私下与投标人发生不正当利益关系；</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（四）按时参加评标活动，评标过程中不得擅离职守，影响评标程序正常进行。</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（五）评标期间，暂停使用一切通讯工具；任何评委在进入评审室前，应将所有电子通讯工具寄存。</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任何与评标无关的人员（包括亲朋好友和同事）不得进入评标场所。</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投标人在澄清会上澄清的问题必须经评标委员会成员签字并由主谈人提出。在澄清期间，对于</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（六）任何评委都不得发表任何具有倾向性、诱导性的意见，不得影响和干预其他评委独立自主开展评审工作并签署个人意见，不得违背公正、公平原则，影响评标结果；</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七）保守供应商商业秘密，不得泄露投标文件的评审、中标候选人的推荐以及与评标有关的其他情况；不得以书信、电讯、口述等方式将有关评标内容（如资料、投标文件、报价、评标方式、评标委员会的决定、评标组织机构、评标人员名单等）披露给未参加评标的任何无关人员，包括上级领导、同级和下级人员。</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（八）不得将投标文件和有关评审材料带离评标现场；所有的招标文件、投标文件、资料等一律编号登记。</w:t>
      </w:r>
    </w:p>
    <w:p>
      <w:pPr>
        <w:spacing w:line="288" w:lineRule="auto"/>
        <w:ind w:firstLine="420" w:firstLineChars="200"/>
        <w:rPr>
          <w:rFonts w:ascii="宋体" w:hAnsi="宋体" w:cs="宋体"/>
          <w:color w:val="000000"/>
          <w:szCs w:val="21"/>
        </w:rPr>
      </w:pPr>
      <w:r>
        <w:rPr>
          <w:rFonts w:hint="eastAsia" w:ascii="宋体" w:hAnsi="宋体" w:cs="宋体"/>
          <w:color w:val="000000"/>
          <w:szCs w:val="21"/>
        </w:rPr>
        <w:t>（九）廉洁自律，不得收受投标人、其他利害关系人的财物，谋取不正当利益。</w:t>
      </w:r>
    </w:p>
    <w:p>
      <w:pPr>
        <w:tabs>
          <w:tab w:val="left" w:pos="360"/>
        </w:tabs>
        <w:spacing w:line="288" w:lineRule="auto"/>
        <w:jc w:val="center"/>
        <w:outlineLvl w:val="1"/>
        <w:rPr>
          <w:rFonts w:ascii="宋体" w:hAnsi="宋体" w:cs="宋体"/>
          <w:b/>
          <w:bCs/>
          <w:color w:val="000000"/>
          <w:sz w:val="28"/>
        </w:rPr>
      </w:pPr>
      <w:r>
        <w:rPr>
          <w:rFonts w:hint="eastAsia" w:ascii="宋体" w:hAnsi="宋体" w:cs="宋体"/>
          <w:b/>
          <w:bCs/>
          <w:color w:val="000000"/>
          <w:sz w:val="28"/>
        </w:rPr>
        <w:br w:type="page"/>
      </w:r>
      <w:r>
        <w:rPr>
          <w:rFonts w:hint="eastAsia" w:ascii="宋体" w:hAnsi="宋体" w:cs="宋体"/>
          <w:b/>
          <w:bCs/>
          <w:color w:val="000000"/>
          <w:sz w:val="28"/>
        </w:rPr>
        <w:t>评分标准和细则</w:t>
      </w:r>
    </w:p>
    <w:tbl>
      <w:tblPr>
        <w:tblStyle w:val="18"/>
        <w:tblW w:w="8291"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628"/>
        <w:gridCol w:w="1213"/>
        <w:gridCol w:w="559"/>
        <w:gridCol w:w="1105"/>
        <w:gridCol w:w="3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59"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序号</w:t>
            </w:r>
          </w:p>
        </w:tc>
        <w:tc>
          <w:tcPr>
            <w:tcW w:w="3505" w:type="dxa"/>
            <w:gridSpan w:val="4"/>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评分项</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1</w:t>
            </w:r>
          </w:p>
        </w:tc>
        <w:tc>
          <w:tcPr>
            <w:tcW w:w="3505" w:type="dxa"/>
            <w:gridSpan w:val="4"/>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价格部分</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tabs>
                <w:tab w:val="left" w:pos="1271"/>
              </w:tabs>
              <w:spacing w:line="360" w:lineRule="auto"/>
              <w:rPr>
                <w:rFonts w:ascii="宋体" w:hAnsi="宋体" w:cs="宋体"/>
                <w:b/>
                <w:sz w:val="22"/>
                <w:szCs w:val="22"/>
              </w:rPr>
            </w:pPr>
            <w:r>
              <w:rPr>
                <w:rFonts w:hint="eastAsia" w:ascii="宋体" w:hAnsi="宋体" w:cs="宋体"/>
                <w:b/>
                <w:sz w:val="22"/>
                <w:szCs w:val="22"/>
                <w:lang w:bidi="ar"/>
              </w:rPr>
              <w:t>18</w:t>
            </w:r>
            <w:r>
              <w:rPr>
                <w:rFonts w:hint="eastAsia" w:ascii="宋体" w:hAnsi="宋体" w:cs="宋体"/>
                <w:b/>
                <w:sz w:val="22"/>
                <w:szCs w:val="22"/>
                <w:lang w:bidi="ar"/>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59" w:type="dxa"/>
            <w:vMerge w:val="continue"/>
            <w:tcBorders>
              <w:top w:val="single" w:color="auto" w:sz="4" w:space="0"/>
              <w:left w:val="single" w:color="auto" w:sz="4" w:space="0"/>
              <w:bottom w:val="single" w:color="auto" w:sz="4" w:space="0"/>
              <w:right w:val="single" w:color="auto" w:sz="4" w:space="0"/>
            </w:tcBorders>
            <w:shd w:val="clear" w:color="auto" w:fill="auto"/>
          </w:tcPr>
          <w:p>
            <w:pPr>
              <w:rPr>
                <w:sz w:val="20"/>
              </w:rPr>
            </w:pPr>
          </w:p>
        </w:tc>
        <w:tc>
          <w:tcPr>
            <w:tcW w:w="7432" w:type="dxa"/>
            <w:gridSpan w:val="5"/>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bCs/>
                <w:szCs w:val="21"/>
              </w:rPr>
            </w:pPr>
            <w:r>
              <w:rPr>
                <w:rFonts w:hint="eastAsia" w:ascii="宋体" w:hAnsi="宋体" w:cs="宋体"/>
                <w:bCs/>
                <w:szCs w:val="21"/>
                <w:lang w:bidi="ar"/>
              </w:rPr>
              <w:t>参照财政部令（2017）87号文件等的规定，评标价是指即满足招标文件要求且投标价格最低的投标报价为基准价，其价格分为满分，计算方法为：</w:t>
            </w:r>
          </w:p>
          <w:p>
            <w:pPr>
              <w:rPr>
                <w:rFonts w:ascii="宋体" w:hAnsi="宋体" w:cs="宋体"/>
                <w:b/>
                <w:bCs/>
                <w:szCs w:val="21"/>
              </w:rPr>
            </w:pPr>
            <w:r>
              <w:rPr>
                <w:rFonts w:hint="eastAsia" w:ascii="宋体" w:hAnsi="宋体" w:cs="宋体"/>
                <w:b/>
                <w:bCs/>
                <w:szCs w:val="21"/>
                <w:lang w:bidi="ar"/>
              </w:rPr>
              <w:t>投标报价得分=(评标基准价/有效投标报价)×价格分权值</w:t>
            </w:r>
          </w:p>
          <w:p>
            <w:pPr>
              <w:rPr>
                <w:rFonts w:ascii="宋体" w:hAnsi="宋体" w:cs="宋体"/>
                <w:b/>
                <w:bCs/>
                <w:szCs w:val="21"/>
              </w:rPr>
            </w:pPr>
            <w:r>
              <w:rPr>
                <w:rFonts w:hint="eastAsia" w:ascii="宋体" w:hAnsi="宋体" w:cs="宋体"/>
                <w:b/>
                <w:bCs/>
                <w:szCs w:val="21"/>
                <w:lang w:bidi="ar"/>
              </w:rPr>
              <w:t>注：</w:t>
            </w:r>
          </w:p>
          <w:p>
            <w:pPr>
              <w:numPr>
                <w:ilvl w:val="0"/>
                <w:numId w:val="10"/>
              </w:numPr>
              <w:rPr>
                <w:rFonts w:ascii="宋体" w:hAnsi="宋体" w:cs="宋体"/>
                <w:bCs/>
                <w:szCs w:val="21"/>
              </w:rPr>
            </w:pPr>
            <w:r>
              <w:rPr>
                <w:rFonts w:hint="eastAsia" w:ascii="宋体" w:hAnsi="宋体" w:cs="宋体"/>
                <w:bCs/>
                <w:szCs w:val="21"/>
                <w:lang w:bidi="ar"/>
              </w:rPr>
              <w:t>评标价是指按照招标文件的要求通过商务和技术初步审核并调整后的最终价格。</w:t>
            </w:r>
          </w:p>
          <w:p>
            <w:pPr>
              <w:numPr>
                <w:ilvl w:val="0"/>
                <w:numId w:val="10"/>
              </w:numPr>
              <w:rPr>
                <w:rFonts w:ascii="宋体" w:hAnsi="宋体" w:cs="宋体"/>
                <w:bCs/>
                <w:szCs w:val="21"/>
              </w:rPr>
            </w:pPr>
            <w:r>
              <w:rPr>
                <w:rFonts w:hint="eastAsia" w:ascii="宋体" w:hAnsi="宋体" w:cs="宋体"/>
                <w:bCs/>
                <w:szCs w:val="21"/>
                <w:lang w:bidi="ar"/>
              </w:rPr>
              <w:t>价格评分仅限于有效投标人，</w:t>
            </w:r>
            <w:r>
              <w:rPr>
                <w:rFonts w:hint="eastAsia" w:ascii="宋体" w:hAnsi="宋体" w:cs="宋体"/>
                <w:szCs w:val="21"/>
                <w:lang w:bidi="ar"/>
              </w:rPr>
              <w:t>当价格分&lt;0时，取0。</w:t>
            </w:r>
          </w:p>
          <w:p>
            <w:pPr>
              <w:spacing w:line="360" w:lineRule="auto"/>
              <w:jc w:val="left"/>
              <w:rPr>
                <w:rFonts w:hAnsi="Courier New"/>
              </w:rPr>
            </w:pPr>
            <w:r>
              <w:rPr>
                <w:rFonts w:hint="eastAsia" w:ascii="宋体" w:hAnsi="宋体" w:cs="宋体"/>
                <w:bCs/>
                <w:szCs w:val="21"/>
                <w:lang w:bidi="ar"/>
              </w:rPr>
              <w:t>对符合工信部联企业【2011】300号要求或财库〔2017〕141号文件或财库[2020]46号文件要求的投标人价格给予10%的扣除</w:t>
            </w:r>
            <w:r>
              <w:rPr>
                <w:rFonts w:hint="eastAsia" w:hAnsi="Courier New" w:cs="宋体"/>
                <w:szCs w:val="24"/>
                <w:lang w:bidi="ar"/>
              </w:rPr>
              <w:t>本项目所属行业为：</w:t>
            </w:r>
            <w:r>
              <w:rPr>
                <w:rFonts w:hint="eastAsia" w:ascii="宋体" w:hAnsi="宋体" w:cs="宋体"/>
                <w:szCs w:val="21"/>
                <w:u w:val="single"/>
                <w:lang w:bidi="ar"/>
              </w:rPr>
              <w:t>科学研究和技术服务业</w:t>
            </w:r>
            <w:r>
              <w:rPr>
                <w:rFonts w:hint="eastAsia" w:hAnsi="Courier New" w:cs="宋体"/>
                <w:szCs w:val="24"/>
                <w:lang w:bidi="ar"/>
              </w:rPr>
              <w:t>。</w:t>
            </w:r>
          </w:p>
          <w:p>
            <w:pPr>
              <w:numPr>
                <w:ilvl w:val="0"/>
                <w:numId w:val="10"/>
              </w:numPr>
              <w:rPr>
                <w:rFonts w:ascii="宋体" w:hAnsi="宋体" w:cs="宋体"/>
                <w:bCs/>
                <w:szCs w:val="21"/>
              </w:rPr>
            </w:pPr>
            <w:r>
              <w:rPr>
                <w:rFonts w:hint="eastAsia" w:ascii="宋体" w:hAnsi="宋体" w:cs="宋体"/>
                <w:bCs/>
                <w:szCs w:val="21"/>
                <w:lang w:bidi="ar"/>
              </w:rPr>
              <w:t>用扣除后的价格参与评审。</w:t>
            </w:r>
          </w:p>
          <w:p>
            <w:pPr>
              <w:numPr>
                <w:ilvl w:val="0"/>
                <w:numId w:val="11"/>
              </w:numPr>
              <w:rPr>
                <w:rFonts w:ascii="宋体" w:hAnsi="宋体" w:cs="宋体"/>
                <w:bCs/>
                <w:szCs w:val="21"/>
              </w:rPr>
            </w:pPr>
            <w:r>
              <w:rPr>
                <w:rFonts w:hint="eastAsia" w:ascii="宋体" w:hAnsi="宋体" w:cs="宋体"/>
                <w:bCs/>
                <w:szCs w:val="21"/>
                <w:lang w:bidi="ar"/>
              </w:rPr>
              <w:t>如符合工信部联企业【2011】300号要求的投标人应提供《中小企业声明函》，否则不予扣除。</w:t>
            </w:r>
          </w:p>
          <w:p>
            <w:pPr>
              <w:numPr>
                <w:ilvl w:val="0"/>
                <w:numId w:val="11"/>
              </w:numPr>
              <w:rPr>
                <w:rFonts w:ascii="宋体" w:hAnsi="宋体" w:cs="宋体"/>
                <w:bCs/>
                <w:szCs w:val="21"/>
              </w:rPr>
            </w:pPr>
            <w:r>
              <w:rPr>
                <w:rFonts w:hint="eastAsia" w:ascii="宋体" w:hAnsi="宋体" w:cs="宋体"/>
                <w:bCs/>
                <w:szCs w:val="21"/>
                <w:lang w:bidi="ar"/>
              </w:rPr>
              <w:t xml:space="preserve">如符合财库〔2017〕141号文件要求的投标人应提供《残疾人福利性单位声明函》原件加盖投标人公章，否则不予扣除。 </w:t>
            </w:r>
          </w:p>
          <w:p>
            <w:pPr>
              <w:numPr>
                <w:ilvl w:val="0"/>
                <w:numId w:val="11"/>
              </w:numPr>
              <w:rPr>
                <w:rFonts w:ascii="宋体" w:hAnsi="宋体" w:cs="宋体"/>
                <w:bCs/>
                <w:szCs w:val="21"/>
              </w:rPr>
            </w:pPr>
            <w:r>
              <w:rPr>
                <w:rFonts w:hint="eastAsia" w:ascii="宋体" w:hAnsi="宋体" w:cs="宋体"/>
                <w:bCs/>
                <w:szCs w:val="21"/>
                <w:lang w:bidi="ar"/>
              </w:rPr>
              <w:t>如符合国发[2003]7号和财库[2014]68号要求的监狱企业应当提供《监狱企业声明函》及由省级以上监狱管理局、戒毒管理局（含新疆生产建设兵团）出具的属于监狱企业的证明文件复印件加盖投标人法人公章，否则不予扣除。</w:t>
            </w:r>
          </w:p>
          <w:p>
            <w:pPr>
              <w:spacing w:line="360" w:lineRule="auto"/>
              <w:rPr>
                <w:rFonts w:ascii="宋体" w:hAnsi="宋体" w:cs="宋体"/>
                <w:b/>
                <w:sz w:val="22"/>
                <w:szCs w:val="22"/>
              </w:rPr>
            </w:pPr>
            <w:r>
              <w:rPr>
                <w:rFonts w:hint="eastAsia" w:ascii="宋体" w:hAnsi="宋体" w:cs="宋体"/>
                <w:bCs/>
                <w:szCs w:val="21"/>
                <w:lang w:bidi="ar"/>
              </w:rPr>
              <w:t>联合体投标且联合协议中明确约定优惠主体的协议合同金额占到联合体协议总金额30%以上的，价格扣除比例为4%，联合体各方均为优惠主体的，对其所投产品的价格给予10%的扣除（仅适用于接受联合体投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59"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2</w:t>
            </w:r>
          </w:p>
        </w:tc>
        <w:tc>
          <w:tcPr>
            <w:tcW w:w="3505" w:type="dxa"/>
            <w:gridSpan w:val="4"/>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技术部分</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p>
        </w:tc>
        <w:tc>
          <w:tcPr>
            <w:tcW w:w="628"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序号</w:t>
            </w:r>
          </w:p>
        </w:tc>
        <w:tc>
          <w:tcPr>
            <w:tcW w:w="1213"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评分因素</w:t>
            </w:r>
          </w:p>
        </w:tc>
        <w:tc>
          <w:tcPr>
            <w:tcW w:w="559"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权重</w:t>
            </w:r>
          </w:p>
        </w:tc>
        <w:tc>
          <w:tcPr>
            <w:tcW w:w="1105"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评分方式</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trPr>
        <w:tc>
          <w:tcPr>
            <w:tcW w:w="859" w:type="dxa"/>
            <w:vMerge w:val="continue"/>
            <w:tcBorders>
              <w:top w:val="single" w:color="auto" w:sz="4" w:space="0"/>
              <w:left w:val="single" w:color="auto" w:sz="4" w:space="0"/>
              <w:bottom w:val="single" w:color="auto" w:sz="4" w:space="0"/>
              <w:right w:val="single" w:color="auto" w:sz="4" w:space="0"/>
            </w:tcBorders>
            <w:shd w:val="clear" w:color="auto" w:fill="auto"/>
          </w:tcPr>
          <w:p>
            <w:pPr>
              <w:rPr>
                <w:sz w:val="20"/>
              </w:rPr>
            </w:pP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1</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实施方案（工作内容、工作方法、工作进度计划、工作目标）</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12</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专家打分</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spacing w:before="156" w:beforeLines="50" w:line="360" w:lineRule="auto"/>
              <w:rPr>
                <w:rFonts w:ascii="宋体" w:hAnsi="宋体" w:cs="宋体"/>
                <w:b/>
                <w:color w:val="000000"/>
                <w:szCs w:val="21"/>
              </w:rPr>
            </w:pPr>
            <w:r>
              <w:rPr>
                <w:rFonts w:hint="eastAsia" w:ascii="宋体" w:hAnsi="宋体" w:cs="宋体"/>
                <w:b/>
                <w:color w:val="000000"/>
                <w:szCs w:val="21"/>
                <w:lang w:bidi="ar"/>
              </w:rPr>
              <w:t>（一）评审内容：</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投标人须针对本项目需求提供实施方案，包括下述内容：</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1.工作内容；</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2.工作方法；</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3.工作进度计划及安排；</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4.工作目标。</w:t>
            </w:r>
          </w:p>
          <w:p>
            <w:pPr>
              <w:spacing w:line="360" w:lineRule="auto"/>
              <w:rPr>
                <w:rFonts w:ascii="宋体" w:hAnsi="宋体" w:cs="宋体"/>
                <w:b/>
                <w:color w:val="000000"/>
                <w:szCs w:val="21"/>
              </w:rPr>
            </w:pPr>
            <w:r>
              <w:rPr>
                <w:rFonts w:hint="eastAsia" w:ascii="宋体" w:hAnsi="宋体" w:cs="宋体"/>
                <w:b/>
                <w:color w:val="000000"/>
                <w:szCs w:val="21"/>
                <w:lang w:bidi="ar"/>
              </w:rPr>
              <w:t>（二）评分依据：</w:t>
            </w:r>
          </w:p>
          <w:p>
            <w:pPr>
              <w:pStyle w:val="5"/>
              <w:widowControl/>
              <w:spacing w:line="360" w:lineRule="auto"/>
              <w:ind w:left="105" w:leftChars="50"/>
              <w:rPr>
                <w:rFonts w:ascii="宋体" w:hAnsi="宋体" w:cs="宋体"/>
                <w:b/>
                <w:color w:val="000000"/>
                <w:szCs w:val="21"/>
              </w:rPr>
            </w:pPr>
            <w:r>
              <w:rPr>
                <w:rFonts w:hint="eastAsia" w:ascii="宋体" w:hAnsi="宋体" w:cs="宋体"/>
                <w:color w:val="000000"/>
                <w:kern w:val="0"/>
                <w:szCs w:val="21"/>
              </w:rPr>
              <w:t>满足以上四点要求得7分，满足任意三点要求得50%分，满足任意两点要求得4分，满足任意一点要求得1分，未满足不得分。在此基础上，专家根据各供应商的具体响应内容按照量化的评审因素指标进一步评审，评审为优（有具体的时间节点和步骤；有具体的人员安排及明确的分工；工作目标清晰；内容具有可操作性）的加5分，评审为良（有基本的时间节点和步骤；有基本的人员安排及明确的分工；工作目标较清晰；内容具有基本的可操作性）的加3分，评审为中（有一般的时间节点和步骤；有一般的人员安排及明确的分工；工作目标不清晰；内容具有一般的可操作性）的加1分，评审为差（未体现有具体的时间节点和步骤；未有具体的人员安排及明确的分工；未体现工作目标；内容不具有可操作性）的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59" w:type="dxa"/>
            <w:vMerge w:val="continue"/>
            <w:tcBorders>
              <w:top w:val="single" w:color="auto" w:sz="4" w:space="0"/>
              <w:left w:val="single" w:color="auto" w:sz="4" w:space="0"/>
              <w:bottom w:val="single" w:color="auto" w:sz="4" w:space="0"/>
              <w:right w:val="single" w:color="auto" w:sz="4" w:space="0"/>
            </w:tcBorders>
            <w:shd w:val="clear" w:color="auto" w:fill="auto"/>
          </w:tcPr>
          <w:p>
            <w:pPr>
              <w:rPr>
                <w:sz w:val="20"/>
              </w:rPr>
            </w:pP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2</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项目重点难点分析、应对措施</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8</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专家打分</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pStyle w:val="14"/>
              <w:widowControl/>
              <w:autoSpaceDE w:val="0"/>
              <w:autoSpaceDN w:val="0"/>
              <w:adjustRightInd w:val="0"/>
              <w:spacing w:before="120" w:beforeAutospacing="0" w:after="0" w:afterAutospacing="0" w:line="360" w:lineRule="auto"/>
              <w:ind w:left="110"/>
              <w:rPr>
                <w:rFonts w:ascii="宋体" w:hAnsi="宋体" w:cs="宋体"/>
                <w:b/>
                <w:bCs/>
                <w:color w:val="000000"/>
                <w:sz w:val="21"/>
                <w:szCs w:val="21"/>
              </w:rPr>
            </w:pPr>
            <w:r>
              <w:rPr>
                <w:rFonts w:hint="eastAsia" w:ascii="宋体" w:hAnsi="宋体" w:cs="宋体"/>
                <w:b/>
                <w:bCs/>
                <w:color w:val="000000"/>
                <w:sz w:val="21"/>
                <w:szCs w:val="21"/>
                <w:lang w:bidi="ar"/>
              </w:rPr>
              <w:t>（一）评审内容：</w:t>
            </w:r>
          </w:p>
          <w:p>
            <w:pPr>
              <w:pStyle w:val="14"/>
              <w:widowControl/>
              <w:autoSpaceDE w:val="0"/>
              <w:autoSpaceDN w:val="0"/>
              <w:adjustRightInd w:val="0"/>
              <w:spacing w:before="156" w:beforeLines="50" w:beforeAutospacing="0" w:after="0" w:afterAutospacing="0" w:line="360" w:lineRule="auto"/>
              <w:ind w:left="108"/>
              <w:rPr>
                <w:rFonts w:ascii="宋体" w:hAnsi="宋体" w:cs="宋体"/>
                <w:color w:val="000000"/>
                <w:sz w:val="21"/>
                <w:szCs w:val="21"/>
              </w:rPr>
            </w:pPr>
            <w:r>
              <w:rPr>
                <w:rFonts w:hint="eastAsia" w:ascii="宋体" w:hAnsi="宋体" w:cs="宋体"/>
                <w:color w:val="000000"/>
                <w:sz w:val="21"/>
                <w:szCs w:val="21"/>
                <w:lang w:bidi="ar"/>
              </w:rPr>
              <w:t>投标人须针对本项目需求提供对项目重点难点分析、应对措施及相关的合理化建议，具体包括：</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1.项目重点难点分析不少于两点；</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2.应对措施及相关合理化建议。</w:t>
            </w:r>
          </w:p>
          <w:p>
            <w:pPr>
              <w:pStyle w:val="14"/>
              <w:widowControl/>
              <w:autoSpaceDE w:val="0"/>
              <w:autoSpaceDN w:val="0"/>
              <w:adjustRightInd w:val="0"/>
              <w:spacing w:before="0" w:beforeAutospacing="0" w:after="0" w:afterAutospacing="0" w:line="360" w:lineRule="auto"/>
              <w:ind w:left="110"/>
              <w:rPr>
                <w:rFonts w:ascii="宋体" w:hAnsi="宋体" w:cs="宋体"/>
                <w:b/>
                <w:bCs/>
                <w:color w:val="000000"/>
                <w:sz w:val="21"/>
                <w:szCs w:val="21"/>
              </w:rPr>
            </w:pPr>
            <w:r>
              <w:rPr>
                <w:rFonts w:hint="eastAsia" w:ascii="宋体" w:hAnsi="宋体" w:cs="宋体"/>
                <w:b/>
                <w:bCs/>
                <w:color w:val="000000"/>
                <w:sz w:val="21"/>
                <w:szCs w:val="21"/>
                <w:lang w:bidi="ar"/>
              </w:rPr>
              <w:t>（二）评分依据：</w:t>
            </w:r>
          </w:p>
          <w:p>
            <w:pPr>
              <w:pStyle w:val="14"/>
              <w:widowControl/>
              <w:autoSpaceDE w:val="0"/>
              <w:autoSpaceDN w:val="0"/>
              <w:adjustRightInd w:val="0"/>
              <w:spacing w:before="0" w:beforeAutospacing="0" w:after="0" w:afterAutospacing="0" w:line="360" w:lineRule="auto"/>
              <w:ind w:left="110"/>
              <w:rPr>
                <w:rFonts w:ascii="宋体" w:hAnsi="宋体" w:cs="宋体"/>
                <w:b/>
                <w:color w:val="000000"/>
                <w:kern w:val="2"/>
                <w:sz w:val="21"/>
                <w:szCs w:val="21"/>
              </w:rPr>
            </w:pPr>
            <w:r>
              <w:rPr>
                <w:rFonts w:hint="eastAsia" w:ascii="宋体" w:hAnsi="宋体" w:cs="宋体"/>
                <w:color w:val="000000"/>
                <w:sz w:val="21"/>
                <w:szCs w:val="21"/>
                <w:lang w:bidi="ar"/>
              </w:rPr>
              <w:t>满足以上两点要求得3分，满足任意一点要求得1.5分，未满足不得分。在此基础上，专家根据各供应商的具体响应内容按照量化的评审因素指标进一步评审，评审为优（投标文件对项目的重难点分析透彻，应对措施以及相关建议合理可行，针对性和可操作性强）的加5分，评审为良（投标文件对项目的重难点分析较透彻，应对措施以及相关建议较合理，针对性和可操作性较强）的加3分，评审为中（投标文件对项目的重难点分析水平一般，应对措施以及相关建议的针对性和可操作性一般）的加1分，评审为差（投标文件对项目的重难点分析，缺乏系统的分析水平，未能提出有针对性和可行性的应对措施及合理化建议）的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59" w:type="dxa"/>
            <w:vMerge w:val="continue"/>
            <w:tcBorders>
              <w:top w:val="single" w:color="auto" w:sz="4" w:space="0"/>
              <w:left w:val="single" w:color="auto" w:sz="4" w:space="0"/>
              <w:bottom w:val="single" w:color="auto" w:sz="4" w:space="0"/>
              <w:right w:val="single" w:color="auto" w:sz="4" w:space="0"/>
            </w:tcBorders>
            <w:shd w:val="clear" w:color="auto" w:fill="auto"/>
          </w:tcPr>
          <w:p>
            <w:pPr>
              <w:rPr>
                <w:sz w:val="20"/>
              </w:rPr>
            </w:pP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3</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质量保障措施</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10</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专家打分</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pStyle w:val="14"/>
              <w:widowControl/>
              <w:autoSpaceDE w:val="0"/>
              <w:autoSpaceDN w:val="0"/>
              <w:adjustRightInd w:val="0"/>
              <w:spacing w:before="156" w:beforeLines="50" w:beforeAutospacing="0" w:after="0" w:afterAutospacing="0" w:line="360" w:lineRule="auto"/>
              <w:ind w:left="108"/>
              <w:rPr>
                <w:rFonts w:ascii="宋体" w:hAnsi="宋体" w:cs="宋体"/>
                <w:b/>
                <w:bCs/>
                <w:color w:val="000000"/>
                <w:sz w:val="21"/>
                <w:szCs w:val="21"/>
              </w:rPr>
            </w:pPr>
            <w:r>
              <w:rPr>
                <w:rFonts w:hint="eastAsia" w:ascii="宋体" w:hAnsi="宋体" w:cs="宋体"/>
                <w:b/>
                <w:bCs/>
                <w:color w:val="000000"/>
                <w:sz w:val="21"/>
                <w:szCs w:val="21"/>
                <w:lang w:bidi="ar"/>
              </w:rPr>
              <w:t>（一）评审内容：</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投标人须针对本项目需求提供质量保障措施。</w:t>
            </w:r>
          </w:p>
          <w:p>
            <w:pPr>
              <w:pStyle w:val="14"/>
              <w:widowControl/>
              <w:autoSpaceDE w:val="0"/>
              <w:autoSpaceDN w:val="0"/>
              <w:adjustRightInd w:val="0"/>
              <w:spacing w:before="0" w:beforeAutospacing="0" w:after="0" w:afterAutospacing="0" w:line="360" w:lineRule="auto"/>
              <w:ind w:left="110"/>
              <w:rPr>
                <w:rFonts w:ascii="宋体" w:hAnsi="宋体" w:cs="宋体"/>
                <w:b/>
                <w:bCs/>
                <w:color w:val="000000"/>
                <w:sz w:val="21"/>
                <w:szCs w:val="21"/>
              </w:rPr>
            </w:pPr>
            <w:r>
              <w:rPr>
                <w:rFonts w:hint="eastAsia" w:ascii="宋体" w:hAnsi="宋体" w:cs="宋体"/>
                <w:b/>
                <w:bCs/>
                <w:color w:val="000000"/>
                <w:sz w:val="21"/>
                <w:szCs w:val="21"/>
                <w:lang w:bidi="ar"/>
              </w:rPr>
              <w:t>（二）评分依据：</w:t>
            </w:r>
          </w:p>
          <w:p>
            <w:pPr>
              <w:pStyle w:val="14"/>
              <w:widowControl/>
              <w:autoSpaceDE w:val="0"/>
              <w:autoSpaceDN w:val="0"/>
              <w:adjustRightInd w:val="0"/>
              <w:spacing w:before="0" w:beforeAutospacing="0" w:after="0" w:afterAutospacing="0" w:line="360" w:lineRule="auto"/>
              <w:ind w:left="110"/>
              <w:rPr>
                <w:rFonts w:ascii="宋体" w:hAnsi="宋体" w:cs="宋体"/>
                <w:b/>
                <w:color w:val="000000"/>
                <w:sz w:val="21"/>
                <w:szCs w:val="21"/>
              </w:rPr>
            </w:pPr>
            <w:r>
              <w:rPr>
                <w:rFonts w:hint="eastAsia" w:ascii="宋体" w:hAnsi="宋体" w:cs="宋体"/>
                <w:color w:val="000000"/>
                <w:sz w:val="21"/>
                <w:szCs w:val="21"/>
                <w:lang w:bidi="ar"/>
              </w:rPr>
              <w:t>满足要求得5分，未满足不得分。在此基础上，专家根据各供应商的具体响应内容按照量化的评审因素指标进一步评审，评审为优（项目质量保障措施详细、科学合理，能够很好地保障项目质量）的加5分，评审为良（项目质量保障措施较详细、较科学合理，包含了质量保障措施的主要内容，能够较好地保障项目质量）的加3分，评审为中（项目质量保障措施完整性一般，科学合理性水平一般，基本能够保障项目质量）的加1分，评审为差（项目质量保障措施不够全面，科学合理性较差，难以有效地保障项目质量）的不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9" w:hRule="atLeast"/>
        </w:trPr>
        <w:tc>
          <w:tcPr>
            <w:tcW w:w="859" w:type="dxa"/>
            <w:vMerge w:val="continue"/>
            <w:tcBorders>
              <w:top w:val="single" w:color="auto" w:sz="4" w:space="0"/>
              <w:left w:val="single" w:color="auto" w:sz="4" w:space="0"/>
              <w:bottom w:val="single" w:color="auto" w:sz="4" w:space="0"/>
              <w:right w:val="single" w:color="auto" w:sz="4" w:space="0"/>
            </w:tcBorders>
            <w:shd w:val="clear" w:color="auto" w:fill="auto"/>
          </w:tcPr>
          <w:p>
            <w:pPr>
              <w:rPr>
                <w:sz w:val="20"/>
              </w:rPr>
            </w:pP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4</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项目完成（服务期满）后的服务承诺</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7</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专家打分</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pStyle w:val="14"/>
              <w:widowControl/>
              <w:autoSpaceDE w:val="0"/>
              <w:autoSpaceDN w:val="0"/>
              <w:adjustRightInd w:val="0"/>
              <w:spacing w:before="156" w:beforeLines="50" w:beforeAutospacing="0" w:after="0" w:afterAutospacing="0" w:line="360" w:lineRule="auto"/>
              <w:ind w:left="108"/>
              <w:rPr>
                <w:rFonts w:ascii="宋体" w:hAnsi="宋体" w:cs="宋体"/>
                <w:b/>
                <w:bCs/>
                <w:color w:val="000000"/>
                <w:sz w:val="21"/>
                <w:szCs w:val="21"/>
              </w:rPr>
            </w:pPr>
            <w:r>
              <w:rPr>
                <w:rFonts w:hint="eastAsia" w:ascii="宋体" w:hAnsi="宋体" w:cs="宋体"/>
                <w:b/>
                <w:bCs/>
                <w:color w:val="000000"/>
                <w:sz w:val="21"/>
                <w:szCs w:val="21"/>
                <w:lang w:bidi="ar"/>
              </w:rPr>
              <w:t>（一）评审内容：</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投标人须针对本项目出具完成（服务期满）后的服务承诺函，内容应包括：承诺中标后将对照采购人约定的每项要求履行义务，项目验收后，若采购人有问题需要咨询，将提供免费的咨询和修改服务。</w:t>
            </w:r>
          </w:p>
          <w:p>
            <w:pPr>
              <w:pStyle w:val="14"/>
              <w:widowControl/>
              <w:autoSpaceDE w:val="0"/>
              <w:autoSpaceDN w:val="0"/>
              <w:adjustRightInd w:val="0"/>
              <w:spacing w:before="0" w:beforeAutospacing="0" w:after="0" w:afterAutospacing="0" w:line="360" w:lineRule="auto"/>
              <w:ind w:left="110"/>
              <w:rPr>
                <w:rFonts w:ascii="宋体" w:hAnsi="宋体" w:cs="宋体"/>
                <w:b/>
                <w:bCs/>
                <w:color w:val="000000"/>
                <w:sz w:val="21"/>
                <w:szCs w:val="21"/>
              </w:rPr>
            </w:pPr>
            <w:r>
              <w:rPr>
                <w:rFonts w:hint="eastAsia" w:ascii="宋体" w:hAnsi="宋体" w:cs="宋体"/>
                <w:b/>
                <w:bCs/>
                <w:color w:val="000000"/>
                <w:sz w:val="21"/>
                <w:szCs w:val="21"/>
                <w:lang w:bidi="ar"/>
              </w:rPr>
              <w:t>（二）评分依据：</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投标文件中出具完成（服务期满）后的服务承诺函得7分；未按要求提供或提供信息不全或提供无法判断的不得分。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859" w:type="dxa"/>
            <w:vMerge w:val="continue"/>
            <w:tcBorders>
              <w:top w:val="single" w:color="auto" w:sz="4" w:space="0"/>
              <w:left w:val="single" w:color="auto" w:sz="4" w:space="0"/>
              <w:bottom w:val="single" w:color="auto" w:sz="4" w:space="0"/>
              <w:right w:val="single" w:color="auto" w:sz="4" w:space="0"/>
            </w:tcBorders>
            <w:shd w:val="clear" w:color="auto" w:fill="auto"/>
          </w:tcPr>
          <w:p>
            <w:pPr>
              <w:rPr>
                <w:sz w:val="20"/>
              </w:rPr>
            </w:pP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5</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违约承诺</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6</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专家打分</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pStyle w:val="14"/>
              <w:widowControl/>
              <w:autoSpaceDE w:val="0"/>
              <w:autoSpaceDN w:val="0"/>
              <w:adjustRightInd w:val="0"/>
              <w:spacing w:before="156" w:beforeLines="50" w:beforeAutospacing="0" w:after="0" w:afterAutospacing="0" w:line="360" w:lineRule="auto"/>
              <w:ind w:left="108"/>
              <w:rPr>
                <w:rFonts w:ascii="宋体" w:hAnsi="宋体" w:cs="宋体"/>
                <w:b/>
                <w:bCs/>
                <w:color w:val="000000"/>
                <w:sz w:val="21"/>
                <w:szCs w:val="21"/>
              </w:rPr>
            </w:pPr>
            <w:r>
              <w:rPr>
                <w:rFonts w:hint="eastAsia" w:ascii="宋体" w:hAnsi="宋体" w:cs="宋体"/>
                <w:b/>
                <w:bCs/>
                <w:color w:val="000000"/>
                <w:sz w:val="21"/>
                <w:szCs w:val="21"/>
                <w:lang w:bidi="ar"/>
              </w:rPr>
              <w:t>（一）评审内容：</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投标人须针对本项目出具违约承诺函（格式自定）</w:t>
            </w:r>
          </w:p>
          <w:p>
            <w:pPr>
              <w:pStyle w:val="14"/>
              <w:widowControl/>
              <w:autoSpaceDE w:val="0"/>
              <w:autoSpaceDN w:val="0"/>
              <w:adjustRightInd w:val="0"/>
              <w:spacing w:before="0" w:beforeAutospacing="0" w:after="0" w:afterAutospacing="0" w:line="360" w:lineRule="auto"/>
              <w:ind w:left="110"/>
              <w:rPr>
                <w:rFonts w:ascii="宋体" w:hAnsi="宋体" w:cs="宋体"/>
                <w:b/>
                <w:bCs/>
                <w:color w:val="000000"/>
                <w:sz w:val="21"/>
                <w:szCs w:val="21"/>
              </w:rPr>
            </w:pPr>
            <w:r>
              <w:rPr>
                <w:rFonts w:hint="eastAsia" w:ascii="宋体" w:hAnsi="宋体" w:cs="宋体"/>
                <w:b/>
                <w:bCs/>
                <w:color w:val="000000"/>
                <w:sz w:val="21"/>
                <w:szCs w:val="21"/>
                <w:lang w:bidi="ar"/>
              </w:rPr>
              <w:t>（二）评分依据：</w:t>
            </w:r>
          </w:p>
          <w:p>
            <w:pPr>
              <w:pStyle w:val="14"/>
              <w:widowControl/>
              <w:autoSpaceDE w:val="0"/>
              <w:autoSpaceDN w:val="0"/>
              <w:adjustRightInd w:val="0"/>
              <w:spacing w:before="0" w:beforeAutospacing="0" w:after="0" w:afterAutospacing="0" w:line="360" w:lineRule="auto"/>
              <w:ind w:left="110"/>
              <w:rPr>
                <w:rFonts w:ascii="宋体" w:hAnsi="宋体" w:cs="宋体"/>
                <w:color w:val="000000"/>
                <w:sz w:val="21"/>
                <w:szCs w:val="21"/>
              </w:rPr>
            </w:pPr>
            <w:r>
              <w:rPr>
                <w:rFonts w:hint="eastAsia" w:ascii="宋体" w:hAnsi="宋体" w:cs="宋体"/>
                <w:color w:val="000000"/>
                <w:sz w:val="21"/>
                <w:szCs w:val="21"/>
                <w:lang w:bidi="ar"/>
              </w:rPr>
              <w:t>投标文件中出具违约承诺函得6分；未按要求提供或提供信息不全或提供无法判断的不得分。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859"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3</w:t>
            </w:r>
          </w:p>
        </w:tc>
        <w:tc>
          <w:tcPr>
            <w:tcW w:w="3505" w:type="dxa"/>
            <w:gridSpan w:val="4"/>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商务部分</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p>
        </w:tc>
        <w:tc>
          <w:tcPr>
            <w:tcW w:w="628"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序号</w:t>
            </w:r>
          </w:p>
        </w:tc>
        <w:tc>
          <w:tcPr>
            <w:tcW w:w="1213"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评分因素</w:t>
            </w:r>
          </w:p>
        </w:tc>
        <w:tc>
          <w:tcPr>
            <w:tcW w:w="559"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权重</w:t>
            </w:r>
          </w:p>
        </w:tc>
        <w:tc>
          <w:tcPr>
            <w:tcW w:w="1105"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评分方式</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rPr>
                <w:rFonts w:ascii="宋体" w:hAnsi="宋体" w:cs="宋体"/>
                <w:b/>
                <w:sz w:val="22"/>
                <w:szCs w:val="22"/>
              </w:rPr>
            </w:pPr>
            <w:r>
              <w:rPr>
                <w:rFonts w:hint="eastAsia" w:ascii="宋体" w:hAnsi="宋体" w:cs="宋体"/>
                <w:b/>
                <w:sz w:val="22"/>
                <w:szCs w:val="22"/>
                <w:lang w:bidi="ar"/>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859" w:type="dxa"/>
            <w:vMerge w:val="continue"/>
            <w:tcBorders>
              <w:top w:val="single" w:color="auto" w:sz="4" w:space="0"/>
              <w:left w:val="single" w:color="auto" w:sz="4" w:space="0"/>
              <w:bottom w:val="single" w:color="auto" w:sz="4" w:space="0"/>
              <w:right w:val="single" w:color="auto" w:sz="4" w:space="0"/>
            </w:tcBorders>
            <w:shd w:val="clear" w:color="auto" w:fill="auto"/>
          </w:tcPr>
          <w:p>
            <w:pPr>
              <w:rPr>
                <w:sz w:val="20"/>
              </w:rPr>
            </w:pP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1</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拟安排的项目负责人情况</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8</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专家打分</w:t>
            </w:r>
          </w:p>
        </w:tc>
        <w:tc>
          <w:tcPr>
            <w:tcW w:w="392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b/>
                <w:bCs/>
                <w:szCs w:val="21"/>
              </w:rPr>
            </w:pPr>
            <w:r>
              <w:rPr>
                <w:rFonts w:hint="eastAsia" w:ascii="宋体" w:hAnsi="宋体" w:cs="宋体"/>
                <w:b/>
                <w:szCs w:val="21"/>
                <w:lang w:bidi="ar"/>
              </w:rPr>
              <w:t>1.</w:t>
            </w:r>
            <w:r>
              <w:rPr>
                <w:rFonts w:hint="eastAsia" w:ascii="宋体" w:hAnsi="宋体" w:cs="宋体"/>
                <w:b/>
                <w:bCs/>
                <w:szCs w:val="21"/>
                <w:lang w:bidi="ar"/>
              </w:rPr>
              <w:t xml:space="preserve">项目负责人有博士学位得5分，硕士学位得3分，其他不得分； </w:t>
            </w:r>
          </w:p>
          <w:p>
            <w:pPr>
              <w:jc w:val="left"/>
              <w:rPr>
                <w:rFonts w:ascii="宋体" w:hAnsi="宋体" w:cs="宋体"/>
                <w:b/>
                <w:szCs w:val="21"/>
                <w:lang w:bidi="ar"/>
              </w:rPr>
            </w:pPr>
            <w:r>
              <w:rPr>
                <w:rFonts w:hint="eastAsia" w:ascii="宋体" w:hAnsi="宋体" w:cs="宋体"/>
                <w:b/>
                <w:szCs w:val="21"/>
                <w:lang w:bidi="ar"/>
              </w:rPr>
              <w:t>2.项目负责人有高级或以上职称或高层次人才证书得3分，仅有中级职称得1分，其他不得分。</w:t>
            </w:r>
          </w:p>
          <w:p>
            <w:pPr>
              <w:pStyle w:val="2"/>
              <w:jc w:val="both"/>
            </w:pPr>
          </w:p>
          <w:p>
            <w:pPr>
              <w:spacing w:before="156" w:beforeLines="50" w:after="156" w:afterLines="50"/>
              <w:rPr>
                <w:b/>
                <w:bCs/>
              </w:rPr>
            </w:pPr>
            <w:r>
              <w:rPr>
                <w:rFonts w:hint="eastAsia" w:cs="宋体"/>
                <w:b/>
                <w:bCs/>
                <w:szCs w:val="24"/>
                <w:lang w:bidi="ar"/>
              </w:rPr>
              <w:t>评分依据：</w:t>
            </w:r>
          </w:p>
          <w:p>
            <w:pPr>
              <w:widowControl/>
              <w:spacing w:line="400" w:lineRule="exact"/>
              <w:rPr>
                <w:rFonts w:ascii="宋体" w:hAnsi="宋体" w:cs="宋体"/>
                <w:szCs w:val="21"/>
              </w:rPr>
            </w:pPr>
            <w:r>
              <w:rPr>
                <w:rFonts w:hint="eastAsia" w:ascii="宋体" w:hAnsi="宋体" w:cs="宋体"/>
                <w:szCs w:val="21"/>
                <w:lang w:bidi="ar"/>
              </w:rPr>
              <w:t>1.提供有效证书和由社保部门出具的在投标人处购买的投标截止日前三个月社保证明复印件加盖投标人公章，原件备查，未提供或无法判断不得分。</w:t>
            </w:r>
          </w:p>
          <w:p>
            <w:pPr>
              <w:spacing w:before="156" w:beforeLines="50" w:after="156" w:afterLines="50"/>
              <w:rPr>
                <w:rFonts w:ascii="宋体" w:hAnsi="宋体" w:cs="宋体"/>
                <w:szCs w:val="21"/>
              </w:rPr>
            </w:pPr>
            <w:r>
              <w:rPr>
                <w:rFonts w:hint="eastAsia" w:ascii="宋体" w:hAnsi="宋体" w:cs="宋体"/>
                <w:szCs w:val="21"/>
                <w:lang w:bidi="ar"/>
              </w:rPr>
              <w:t>2.社保未出月份则往前顺延一到二个月；如投标人为新成立企业且成立时间不足三个月可提供加盖公章的情况说明或者证明材料亦视为符合。</w:t>
            </w:r>
          </w:p>
          <w:p>
            <w:pPr>
              <w:spacing w:before="156" w:beforeLines="50" w:after="156" w:afterLines="50"/>
              <w:rPr>
                <w:rFonts w:ascii="宋体" w:hAnsi="宋体" w:cs="宋体"/>
                <w:color w:val="000000"/>
                <w:szCs w:val="21"/>
              </w:rPr>
            </w:pPr>
            <w:r>
              <w:rPr>
                <w:rFonts w:hint="eastAsia" w:ascii="宋体" w:hAnsi="宋体" w:cs="宋体"/>
                <w:color w:val="000000"/>
                <w:szCs w:val="21"/>
                <w:lang w:bidi="ar"/>
              </w:rPr>
              <w:t>注：</w:t>
            </w:r>
          </w:p>
          <w:p>
            <w:pPr>
              <w:spacing w:before="156" w:beforeLines="50" w:after="156" w:afterLines="50"/>
              <w:rPr>
                <w:rFonts w:ascii="宋体" w:hAnsi="宋体" w:cs="宋体"/>
                <w:b/>
                <w:bCs/>
                <w:sz w:val="22"/>
                <w:szCs w:val="22"/>
              </w:rPr>
            </w:pPr>
            <w:r>
              <w:rPr>
                <w:rFonts w:hint="eastAsia" w:ascii="宋体" w:hAnsi="宋体" w:cs="宋体"/>
                <w:color w:val="000000"/>
                <w:szCs w:val="21"/>
                <w:lang w:bidi="ar"/>
              </w:rPr>
              <w:t>提供的相关证书及荣誉颁发机构须是合法设立的机构，且具有颁发相应证书的资质。《中华人民共和国境外非政府组织境内活动管理法》规定的“离岸社团”“山寨社团”，《取缔非法民间组织暂行办法》（民政部令第 21 号）规定的“非法社会组织”颁发的证书不认可为得分因素</w:t>
            </w:r>
            <w:r>
              <w:rPr>
                <w:rFonts w:hint="eastAsia" w:ascii="宋体" w:hAnsi="宋体" w:cs="宋体"/>
                <w:szCs w:val="21"/>
                <w:lang w:bidi="ar"/>
              </w:rPr>
              <w:t>。</w:t>
            </w:r>
            <w:r>
              <w:rPr>
                <w:rFonts w:hint="eastAsia" w:ascii="宋体" w:hAnsi="宋体" w:cs="宋体"/>
                <w:b/>
                <w:bCs/>
                <w:szCs w:val="21"/>
                <w:lang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59" w:type="dxa"/>
            <w:vMerge w:val="continue"/>
            <w:tcBorders>
              <w:top w:val="single" w:color="auto" w:sz="4" w:space="0"/>
              <w:left w:val="single" w:color="auto" w:sz="4" w:space="0"/>
              <w:bottom w:val="single" w:color="auto" w:sz="4" w:space="0"/>
              <w:right w:val="single" w:color="auto" w:sz="4" w:space="0"/>
            </w:tcBorders>
            <w:shd w:val="clear" w:color="auto" w:fill="auto"/>
          </w:tcPr>
          <w:p>
            <w:pPr>
              <w:rPr>
                <w:sz w:val="20"/>
              </w:rPr>
            </w:pP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2</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拟安排的项目团队成员（项目负责人除外）</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12</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专家打分</w:t>
            </w:r>
          </w:p>
        </w:tc>
        <w:tc>
          <w:tcPr>
            <w:tcW w:w="3927"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宋体" w:hAnsi="宋体" w:cs="宋体"/>
                <w:szCs w:val="21"/>
              </w:rPr>
            </w:pPr>
            <w:r>
              <w:rPr>
                <w:rFonts w:hint="eastAsia" w:ascii="宋体" w:hAnsi="宋体" w:cs="宋体"/>
                <w:b/>
                <w:szCs w:val="21"/>
                <w:lang w:bidi="ar"/>
              </w:rPr>
              <w:t xml:space="preserve">1. </w:t>
            </w:r>
            <w:r>
              <w:rPr>
                <w:rFonts w:hint="eastAsia" w:ascii="宋体" w:hAnsi="宋体" w:cs="宋体"/>
                <w:b/>
                <w:bCs/>
                <w:szCs w:val="21"/>
                <w:lang w:bidi="ar"/>
              </w:rPr>
              <w:t xml:space="preserve">团队成员中每一人有博士学位的得1.5分，硕士得1分，本小项最高得6分； </w:t>
            </w:r>
          </w:p>
          <w:p>
            <w:pPr>
              <w:jc w:val="left"/>
              <w:rPr>
                <w:rFonts w:ascii="宋体" w:hAnsi="宋体" w:cs="宋体"/>
                <w:szCs w:val="21"/>
              </w:rPr>
            </w:pPr>
            <w:r>
              <w:rPr>
                <w:rFonts w:hint="eastAsia" w:ascii="宋体" w:hAnsi="宋体" w:cs="宋体"/>
                <w:b/>
                <w:szCs w:val="21"/>
                <w:lang w:bidi="ar"/>
              </w:rPr>
              <w:t>2.</w:t>
            </w:r>
            <w:r>
              <w:rPr>
                <w:rFonts w:hint="eastAsia" w:ascii="宋体" w:hAnsi="宋体" w:cs="宋体"/>
                <w:b/>
                <w:bCs/>
                <w:szCs w:val="21"/>
                <w:u w:val="single"/>
                <w:lang w:bidi="ar"/>
              </w:rPr>
              <w:t>团队成员中每一人有副高级或以上职称得1.5分，中级职称得1分，其他不得分，本小项最高得6分</w:t>
            </w:r>
            <w:r>
              <w:rPr>
                <w:rFonts w:hint="eastAsia" w:ascii="宋体" w:hAnsi="宋体" w:cs="宋体"/>
                <w:b/>
                <w:bCs/>
                <w:szCs w:val="21"/>
                <w:lang w:bidi="ar"/>
              </w:rPr>
              <w:t xml:space="preserve"> ; </w:t>
            </w:r>
          </w:p>
          <w:p>
            <w:pPr>
              <w:jc w:val="left"/>
              <w:rPr>
                <w:rFonts w:ascii="宋体" w:hAnsi="宋体" w:cs="宋体"/>
                <w:szCs w:val="21"/>
              </w:rPr>
            </w:pPr>
            <w:r>
              <w:rPr>
                <w:rFonts w:hint="eastAsia" w:ascii="宋体" w:hAnsi="宋体" w:cs="宋体"/>
                <w:szCs w:val="21"/>
                <w:lang w:bidi="ar"/>
              </w:rPr>
              <w:t>以上总得分不超过12分。</w:t>
            </w:r>
          </w:p>
          <w:p>
            <w:pPr>
              <w:spacing w:before="156" w:beforeLines="50" w:after="156" w:afterLines="50"/>
              <w:rPr>
                <w:b/>
                <w:bCs/>
              </w:rPr>
            </w:pPr>
            <w:r>
              <w:rPr>
                <w:rFonts w:hint="eastAsia" w:cs="宋体"/>
                <w:b/>
                <w:bCs/>
                <w:szCs w:val="24"/>
                <w:lang w:bidi="ar"/>
              </w:rPr>
              <w:t>评分依据：</w:t>
            </w:r>
          </w:p>
          <w:p>
            <w:pPr>
              <w:widowControl/>
              <w:spacing w:line="400" w:lineRule="exact"/>
              <w:rPr>
                <w:rFonts w:ascii="宋体" w:hAnsi="宋体" w:cs="宋体"/>
                <w:szCs w:val="21"/>
              </w:rPr>
            </w:pPr>
            <w:r>
              <w:rPr>
                <w:rFonts w:hint="eastAsia" w:ascii="宋体" w:hAnsi="宋体" w:cs="宋体"/>
                <w:szCs w:val="21"/>
                <w:lang w:bidi="ar"/>
              </w:rPr>
              <w:t>1.提供有效证书和由社保部门出具的在投标人处购买的投标截止日前三个月社保证明复印件加盖投标人公章，原件备查，未提供或无法判断不得分。</w:t>
            </w:r>
          </w:p>
          <w:p>
            <w:pPr>
              <w:spacing w:before="156" w:beforeLines="50" w:after="156" w:afterLines="50"/>
              <w:rPr>
                <w:rFonts w:ascii="宋体" w:hAnsi="宋体" w:cs="宋体"/>
                <w:szCs w:val="21"/>
              </w:rPr>
            </w:pPr>
            <w:r>
              <w:rPr>
                <w:rFonts w:hint="eastAsia" w:ascii="宋体" w:hAnsi="宋体" w:cs="宋体"/>
                <w:szCs w:val="21"/>
                <w:lang w:bidi="ar"/>
              </w:rPr>
              <w:t>2.社保未出月份则往前顺延一到二个月；如投标人为新成立企业且成立时间不足三个月可提供加盖公章的情况说明或者证明材料亦视为符合；</w:t>
            </w:r>
          </w:p>
          <w:p>
            <w:pPr>
              <w:pStyle w:val="14"/>
              <w:spacing w:before="120" w:beforeAutospacing="0" w:after="120" w:afterAutospacing="0"/>
              <w:jc w:val="both"/>
            </w:pPr>
            <w:r>
              <w:rPr>
                <w:kern w:val="2"/>
                <w:sz w:val="21"/>
                <w:lang w:bidi="ar"/>
              </w:rPr>
              <w:t>3.</w:t>
            </w:r>
            <w:r>
              <w:rPr>
                <w:rFonts w:hint="eastAsia" w:ascii="宋体" w:hAnsi="宋体" w:cs="宋体"/>
                <w:kern w:val="2"/>
                <w:sz w:val="21"/>
                <w:szCs w:val="21"/>
                <w:lang w:bidi="ar"/>
              </w:rPr>
              <w:t xml:space="preserve"> 同一人员满足多项得分要求的，不重复计分，只计最高得分项。</w:t>
            </w:r>
          </w:p>
          <w:p>
            <w:pPr>
              <w:spacing w:line="360" w:lineRule="auto"/>
              <w:rPr>
                <w:rFonts w:ascii="宋体" w:hAnsi="宋体" w:cs="宋体"/>
                <w:color w:val="000000"/>
                <w:szCs w:val="21"/>
              </w:rPr>
            </w:pPr>
            <w:r>
              <w:rPr>
                <w:rFonts w:hint="eastAsia" w:ascii="宋体" w:hAnsi="宋体" w:cs="宋体"/>
                <w:color w:val="000000"/>
                <w:szCs w:val="21"/>
                <w:lang w:bidi="ar"/>
              </w:rPr>
              <w:t>注：</w:t>
            </w:r>
          </w:p>
          <w:p>
            <w:pPr>
              <w:spacing w:line="360" w:lineRule="auto"/>
              <w:rPr>
                <w:rFonts w:ascii="宋体" w:hAnsi="宋体" w:cs="宋体"/>
                <w:b/>
                <w:bCs/>
                <w:sz w:val="22"/>
                <w:szCs w:val="22"/>
              </w:rPr>
            </w:pPr>
            <w:r>
              <w:rPr>
                <w:rFonts w:hint="eastAsia" w:ascii="宋体" w:hAnsi="宋体" w:cs="宋体"/>
                <w:color w:val="000000"/>
                <w:szCs w:val="21"/>
                <w:lang w:bidi="ar"/>
              </w:rPr>
              <w:t>提供的相关证书及荣誉颁发机构须是合法设立的机构，且具有颁发相应证书的资质。《中华人民共和国境外非政府组织境内活动管理法》规定的“离岸社团”“山寨社团”，《取缔非法民间组织暂行办法》（民政部令第 21 号）规定的“非法社会组织”颁发的证书不认可为得分因素</w:t>
            </w:r>
            <w:r>
              <w:rPr>
                <w:rFonts w:hint="eastAsia" w:ascii="宋体" w:hAnsi="宋体" w:cs="宋体"/>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859" w:type="dxa"/>
            <w:vMerge w:val="continue"/>
            <w:tcBorders>
              <w:top w:val="single" w:color="auto" w:sz="4" w:space="0"/>
              <w:left w:val="single" w:color="auto" w:sz="4" w:space="0"/>
              <w:bottom w:val="single" w:color="auto" w:sz="4" w:space="0"/>
              <w:right w:val="single" w:color="auto" w:sz="4" w:space="0"/>
            </w:tcBorders>
            <w:shd w:val="clear" w:color="auto" w:fill="auto"/>
          </w:tcPr>
          <w:p>
            <w:pPr>
              <w:rPr>
                <w:sz w:val="20"/>
              </w:rPr>
            </w:pP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3</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Cs w:val="21"/>
                <w:lang w:bidi="ar"/>
              </w:rPr>
              <w:t>投标人</w:t>
            </w:r>
            <w:r>
              <w:rPr>
                <w:rFonts w:hint="eastAsia" w:ascii="宋体" w:hAnsi="宋体" w:cs="宋体"/>
                <w:sz w:val="22"/>
                <w:szCs w:val="22"/>
                <w:lang w:bidi="ar"/>
              </w:rPr>
              <w:t>同类业绩</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12</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专家打分</w:t>
            </w:r>
          </w:p>
        </w:tc>
        <w:tc>
          <w:tcPr>
            <w:tcW w:w="392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Cs w:val="21"/>
              </w:rPr>
            </w:pPr>
            <w:r>
              <w:rPr>
                <w:rFonts w:hint="eastAsia" w:ascii="宋体" w:hAnsi="宋体" w:cs="宋体"/>
                <w:szCs w:val="21"/>
                <w:lang w:bidi="ar"/>
              </w:rPr>
              <w:t>2018年1月至本项目开标之日止（以合同签订日期为准）完成的同类项目业绩情况：</w:t>
            </w:r>
          </w:p>
          <w:p>
            <w:pPr>
              <w:rPr>
                <w:rFonts w:ascii="宋体" w:hAnsi="宋体" w:cs="宋体"/>
                <w:szCs w:val="21"/>
              </w:rPr>
            </w:pPr>
            <w:r>
              <w:rPr>
                <w:rFonts w:hint="eastAsia" w:ascii="宋体" w:hAnsi="宋体" w:cs="宋体"/>
                <w:szCs w:val="21"/>
                <w:lang w:bidi="ar"/>
              </w:rPr>
              <w:t>1.承担过国家级课题研究的，每提供1个得3分，最高得6分；</w:t>
            </w:r>
          </w:p>
          <w:p>
            <w:pPr>
              <w:rPr>
                <w:rFonts w:ascii="宋体" w:hAnsi="宋体" w:cs="宋体"/>
                <w:szCs w:val="21"/>
              </w:rPr>
            </w:pPr>
            <w:r>
              <w:rPr>
                <w:rFonts w:hint="eastAsia" w:ascii="宋体" w:hAnsi="宋体" w:cs="宋体"/>
                <w:szCs w:val="21"/>
                <w:lang w:bidi="ar"/>
              </w:rPr>
              <w:t>2.承担过市级研究课题的，每提供1个得1.5分，最高得6分；</w:t>
            </w:r>
          </w:p>
          <w:p>
            <w:pPr>
              <w:spacing w:line="360" w:lineRule="auto"/>
              <w:rPr>
                <w:rFonts w:ascii="宋体" w:hAnsi="宋体" w:cs="宋体"/>
                <w:b/>
                <w:bCs/>
                <w:sz w:val="22"/>
                <w:szCs w:val="22"/>
              </w:rPr>
            </w:pPr>
            <w:r>
              <w:rPr>
                <w:rFonts w:hint="eastAsia" w:ascii="宋体" w:hAnsi="宋体" w:cs="宋体"/>
                <w:b/>
                <w:bCs/>
                <w:szCs w:val="21"/>
                <w:lang w:bidi="ar"/>
              </w:rPr>
              <w:t>评分依据：提供有效合同关键页复印件加盖投标人法人公章，</w:t>
            </w:r>
            <w:r>
              <w:rPr>
                <w:rFonts w:hint="eastAsia" w:ascii="宋体" w:hAnsi="宋体" w:cs="宋体"/>
                <w:b/>
                <w:color w:val="000000"/>
                <w:szCs w:val="21"/>
                <w:lang w:bidi="ar"/>
              </w:rPr>
              <w:t>原件备查，未提供或无法判断不得分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859" w:type="dxa"/>
            <w:vMerge w:val="continue"/>
            <w:tcBorders>
              <w:top w:val="single" w:color="auto" w:sz="4" w:space="0"/>
              <w:left w:val="single" w:color="auto" w:sz="4" w:space="0"/>
              <w:bottom w:val="single" w:color="auto" w:sz="4" w:space="0"/>
              <w:right w:val="single" w:color="auto" w:sz="4" w:space="0"/>
            </w:tcBorders>
            <w:shd w:val="clear" w:color="auto" w:fill="auto"/>
          </w:tcPr>
          <w:p>
            <w:pPr>
              <w:rPr>
                <w:sz w:val="20"/>
              </w:rPr>
            </w:pP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4</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jc w:val="center"/>
              <w:rPr>
                <w:rFonts w:ascii="宋体" w:hAnsi="宋体" w:cs="宋体"/>
                <w:sz w:val="22"/>
                <w:szCs w:val="22"/>
              </w:rPr>
            </w:pPr>
            <w:r>
              <w:rPr>
                <w:rFonts w:hint="eastAsia" w:ascii="宋体" w:hAnsi="宋体" w:cs="宋体"/>
                <w:szCs w:val="21"/>
                <w:lang w:bidi="ar"/>
              </w:rPr>
              <w:t>服务响应时间</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5</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专家打分</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adjustRightInd w:val="0"/>
              <w:snapToGrid w:val="0"/>
              <w:rPr>
                <w:rFonts w:ascii="宋体" w:hAnsi="宋体" w:cs="宋体"/>
                <w:szCs w:val="21"/>
              </w:rPr>
            </w:pPr>
            <w:r>
              <w:rPr>
                <w:rFonts w:hint="eastAsia" w:ascii="宋体" w:hAnsi="宋体" w:cs="宋体"/>
                <w:szCs w:val="21"/>
                <w:lang w:bidi="ar"/>
              </w:rPr>
              <w:t>投标人接到采购人通知1小时（含）内提供服务，得5分；投标人接到采购人通知6小时（含）内提供服务，得3分；投标人接到采购人通知12小时（含）内提供服务，得1分；其他情况不得分。</w:t>
            </w:r>
          </w:p>
          <w:p>
            <w:pPr>
              <w:spacing w:line="360" w:lineRule="auto"/>
              <w:rPr>
                <w:rFonts w:ascii="宋体" w:hAnsi="宋体" w:cs="宋体"/>
                <w:szCs w:val="21"/>
              </w:rPr>
            </w:pPr>
            <w:r>
              <w:rPr>
                <w:rFonts w:hint="eastAsia" w:ascii="宋体" w:hAnsi="宋体" w:cs="宋体"/>
                <w:szCs w:val="21"/>
                <w:lang w:bidi="ar"/>
              </w:rPr>
              <w:t>评分依据：</w:t>
            </w:r>
          </w:p>
          <w:p>
            <w:pPr>
              <w:spacing w:line="360" w:lineRule="auto"/>
              <w:rPr>
                <w:rFonts w:ascii="宋体" w:hAnsi="宋体" w:cs="宋体"/>
                <w:sz w:val="22"/>
                <w:szCs w:val="22"/>
              </w:rPr>
            </w:pPr>
            <w:r>
              <w:rPr>
                <w:rFonts w:hint="eastAsia" w:ascii="宋体" w:hAnsi="宋体" w:cs="宋体"/>
                <w:szCs w:val="21"/>
                <w:lang w:bidi="ar"/>
              </w:rPr>
              <w:t>提供服务响应时间承诺（格式自拟）及到场时间的保障方案作为证明材料，专家应对到场时间的保障方案作的合理性进行判断，若判断为不合理，此项不得分。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859" w:type="dxa"/>
            <w:vMerge w:val="continue"/>
            <w:tcBorders>
              <w:top w:val="single" w:color="auto" w:sz="4" w:space="0"/>
              <w:left w:val="single" w:color="auto" w:sz="4" w:space="0"/>
              <w:bottom w:val="single" w:color="auto" w:sz="4" w:space="0"/>
              <w:right w:val="single" w:color="auto" w:sz="4" w:space="0"/>
            </w:tcBorders>
            <w:shd w:val="clear" w:color="auto" w:fill="auto"/>
          </w:tcPr>
          <w:p>
            <w:pPr>
              <w:rPr>
                <w:sz w:val="20"/>
              </w:rPr>
            </w:pPr>
          </w:p>
        </w:tc>
        <w:tc>
          <w:tcPr>
            <w:tcW w:w="62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宋体" w:hAnsi="宋体" w:cs="宋体"/>
                <w:sz w:val="22"/>
                <w:szCs w:val="22"/>
              </w:rPr>
            </w:pPr>
            <w:r>
              <w:rPr>
                <w:rFonts w:hint="eastAsia" w:ascii="宋体" w:hAnsi="宋体" w:cs="宋体"/>
                <w:sz w:val="22"/>
                <w:szCs w:val="22"/>
                <w:lang w:bidi="ar"/>
              </w:rPr>
              <w:t>5</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sz w:val="22"/>
                <w:szCs w:val="22"/>
              </w:rPr>
            </w:pPr>
            <w:r>
              <w:rPr>
                <w:rFonts w:hint="eastAsia" w:ascii="宋体" w:hAnsi="宋体" w:cs="宋体"/>
                <w:sz w:val="22"/>
                <w:szCs w:val="22"/>
                <w:lang w:bidi="ar"/>
              </w:rPr>
              <w:t>企业诚信</w:t>
            </w:r>
          </w:p>
        </w:tc>
        <w:tc>
          <w:tcPr>
            <w:tcW w:w="55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sz w:val="22"/>
                <w:szCs w:val="22"/>
              </w:rPr>
            </w:pPr>
            <w:r>
              <w:rPr>
                <w:rFonts w:hint="eastAsia" w:ascii="宋体" w:hAnsi="宋体" w:cs="宋体"/>
                <w:sz w:val="22"/>
                <w:szCs w:val="22"/>
                <w:lang w:bidi="ar"/>
              </w:rPr>
              <w:t>2</w:t>
            </w:r>
          </w:p>
        </w:tc>
        <w:tc>
          <w:tcPr>
            <w:tcW w:w="110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sz w:val="22"/>
                <w:szCs w:val="22"/>
              </w:rPr>
            </w:pPr>
            <w:r>
              <w:rPr>
                <w:rFonts w:hint="eastAsia" w:ascii="宋体" w:hAnsi="宋体" w:cs="宋体"/>
                <w:sz w:val="22"/>
                <w:szCs w:val="22"/>
                <w:lang w:bidi="ar"/>
              </w:rPr>
              <w:t>专家打分</w:t>
            </w:r>
          </w:p>
        </w:tc>
        <w:tc>
          <w:tcPr>
            <w:tcW w:w="3927" w:type="dxa"/>
            <w:tcBorders>
              <w:top w:val="single" w:color="auto" w:sz="4" w:space="0"/>
              <w:left w:val="single" w:color="auto" w:sz="4" w:space="0"/>
              <w:bottom w:val="single" w:color="auto" w:sz="4" w:space="0"/>
              <w:right w:val="single" w:color="auto" w:sz="4" w:space="0"/>
            </w:tcBorders>
            <w:shd w:val="clear" w:color="auto" w:fill="auto"/>
          </w:tcPr>
          <w:p>
            <w:pPr>
              <w:rPr>
                <w:rFonts w:ascii="宋体" w:hAnsi="宋体" w:cs="宋体"/>
                <w:bCs/>
                <w:szCs w:val="21"/>
              </w:rPr>
            </w:pPr>
            <w:r>
              <w:rPr>
                <w:rFonts w:hint="eastAsia" w:ascii="宋体" w:hAnsi="宋体" w:cs="宋体"/>
                <w:bCs/>
                <w:szCs w:val="21"/>
                <w:lang w:bidi="ar"/>
              </w:rPr>
              <w:t xml:space="preserve">投标人因违法违规被记入诚信档案且在有效期内的，得0分；不存在此类情况的，或虽受过行政处罚但修正行政处罚期已满，可参与政府采购投标活动的，得2分。  </w:t>
            </w:r>
          </w:p>
          <w:p>
            <w:pPr>
              <w:pStyle w:val="14"/>
              <w:spacing w:before="0" w:beforeAutospacing="0" w:after="0" w:afterAutospacing="0" w:line="360" w:lineRule="auto"/>
              <w:jc w:val="both"/>
              <w:rPr>
                <w:rFonts w:ascii="宋体" w:hAnsi="宋体" w:cs="宋体"/>
                <w:bCs/>
                <w:sz w:val="22"/>
                <w:szCs w:val="22"/>
              </w:rPr>
            </w:pPr>
            <w:r>
              <w:rPr>
                <w:rFonts w:hint="eastAsia" w:ascii="宋体" w:hAnsi="宋体" w:cs="宋体"/>
                <w:b/>
                <w:bCs/>
                <w:kern w:val="2"/>
                <w:sz w:val="21"/>
                <w:szCs w:val="21"/>
                <w:lang w:bidi="ar"/>
              </w:rPr>
              <w:t>评分依据：</w:t>
            </w:r>
            <w:r>
              <w:rPr>
                <w:rFonts w:hint="eastAsia" w:ascii="宋体" w:hAnsi="宋体" w:cs="宋体"/>
                <w:b/>
                <w:kern w:val="2"/>
                <w:sz w:val="21"/>
                <w:szCs w:val="21"/>
                <w:lang w:bidi="ar"/>
              </w:rPr>
              <w:t>提供企业诚信声明与承诺</w:t>
            </w:r>
            <w:r>
              <w:rPr>
                <w:rFonts w:hint="eastAsia" w:ascii="宋体" w:hAnsi="宋体" w:cs="宋体"/>
                <w:b/>
                <w:kern w:val="2"/>
                <w:sz w:val="22"/>
                <w:szCs w:val="22"/>
                <w:lang w:bidi="ar"/>
              </w:rPr>
              <w:t>。</w:t>
            </w:r>
          </w:p>
        </w:tc>
      </w:tr>
    </w:tbl>
    <w:p>
      <w:pPr>
        <w:pStyle w:val="2"/>
        <w:tabs>
          <w:tab w:val="left" w:pos="562"/>
          <w:tab w:val="left" w:pos="3372"/>
          <w:tab w:val="left" w:pos="3653"/>
        </w:tabs>
        <w:rPr>
          <w:rFonts w:ascii="Times New Roman" w:hAnsi="Times New Roman"/>
          <w:color w:val="000000"/>
        </w:rPr>
      </w:pPr>
    </w:p>
    <w:p>
      <w:pPr>
        <w:pStyle w:val="15"/>
        <w:spacing w:before="160" w:line="288" w:lineRule="auto"/>
        <w:jc w:val="both"/>
        <w:rPr>
          <w:color w:val="000000"/>
          <w:sz w:val="36"/>
          <w:szCs w:val="36"/>
        </w:rPr>
      </w:pPr>
      <w:r>
        <w:rPr>
          <w:color w:val="000000"/>
        </w:rPr>
        <w:br w:type="page"/>
      </w:r>
    </w:p>
    <w:p>
      <w:pPr>
        <w:spacing w:after="312" w:afterLines="100"/>
        <w:jc w:val="center"/>
        <w:outlineLvl w:val="0"/>
        <w:rPr>
          <w:rFonts w:ascii="宋体" w:hAnsi="宋体" w:cs="宋体"/>
          <w:b/>
          <w:bCs/>
          <w:color w:val="000000"/>
          <w:sz w:val="32"/>
          <w:szCs w:val="32"/>
        </w:rPr>
      </w:pPr>
      <w:r>
        <w:rPr>
          <w:rFonts w:hint="eastAsia" w:ascii="宋体" w:hAnsi="宋体" w:cs="宋体"/>
          <w:b/>
          <w:bCs/>
          <w:color w:val="000000"/>
          <w:sz w:val="32"/>
          <w:szCs w:val="32"/>
        </w:rPr>
        <w:t>第四章 投 标 人 须 知</w:t>
      </w:r>
    </w:p>
    <w:p>
      <w:pPr>
        <w:widowControl/>
        <w:autoSpaceDE w:val="0"/>
        <w:autoSpaceDN w:val="0"/>
        <w:spacing w:line="288" w:lineRule="auto"/>
        <w:ind w:right="85"/>
        <w:jc w:val="center"/>
        <w:textAlignment w:val="bottom"/>
        <w:rPr>
          <w:rFonts w:ascii="宋体" w:hAnsi="宋体" w:cs="宋体"/>
          <w:b/>
          <w:color w:val="000000"/>
          <w:sz w:val="28"/>
          <w:szCs w:val="36"/>
          <w:u w:val="single"/>
        </w:rPr>
      </w:pPr>
      <w:r>
        <w:rPr>
          <w:rFonts w:hint="eastAsia" w:ascii="宋体" w:hAnsi="宋体" w:cs="宋体"/>
          <w:b/>
          <w:color w:val="000000"/>
          <w:sz w:val="28"/>
          <w:szCs w:val="36"/>
          <w:u w:val="single"/>
        </w:rPr>
        <w:t>目 录</w:t>
      </w:r>
    </w:p>
    <w:p>
      <w:pPr>
        <w:widowControl/>
        <w:autoSpaceDE w:val="0"/>
        <w:autoSpaceDN w:val="0"/>
        <w:spacing w:line="288" w:lineRule="auto"/>
        <w:ind w:right="85" w:firstLine="422" w:firstLineChars="200"/>
        <w:jc w:val="left"/>
        <w:textAlignment w:val="bottom"/>
        <w:rPr>
          <w:rFonts w:ascii="宋体" w:hAnsi="宋体" w:cs="宋体"/>
          <w:color w:val="000000"/>
        </w:rPr>
      </w:pPr>
      <w:r>
        <w:rPr>
          <w:rFonts w:hint="eastAsia" w:ascii="宋体" w:hAnsi="宋体" w:cs="宋体"/>
          <w:b/>
          <w:color w:val="000000"/>
        </w:rPr>
        <w:t>一、总则</w:t>
      </w:r>
    </w:p>
    <w:p>
      <w:pPr>
        <w:tabs>
          <w:tab w:val="left" w:pos="1134"/>
        </w:tabs>
        <w:spacing w:line="288" w:lineRule="auto"/>
        <w:ind w:left="1134" w:hanging="567"/>
        <w:rPr>
          <w:rFonts w:ascii="宋体" w:hAnsi="宋体" w:cs="宋体"/>
          <w:color w:val="000000"/>
        </w:rPr>
      </w:pPr>
      <w:bookmarkStart w:id="5" w:name="_Hlt39213359"/>
      <w:bookmarkStart w:id="6" w:name="_Hlt82601600"/>
      <w:bookmarkStart w:id="7" w:name="_Hlt39213358"/>
      <w:r>
        <w:rPr>
          <w:rFonts w:hint="eastAsia"/>
          <w:color w:val="000000"/>
        </w:rPr>
        <w:fldChar w:fldCharType="begin"/>
      </w:r>
      <w:r>
        <w:rPr>
          <w:color w:val="000000"/>
        </w:rPr>
        <w:instrText xml:space="preserve"> HYPERLINK \l "_Hlk35573614" \s "1,2069,2073,0,,资金来源" </w:instrText>
      </w:r>
      <w:r>
        <w:rPr>
          <w:rFonts w:hint="eastAsia"/>
          <w:color w:val="000000"/>
        </w:rPr>
        <w:fldChar w:fldCharType="separate"/>
      </w:r>
      <w:r>
        <w:rPr>
          <w:rFonts w:hint="eastAsia" w:ascii="宋体" w:hAnsi="宋体" w:cs="宋体"/>
          <w:color w:val="000000"/>
        </w:rPr>
        <w:t>说明</w:t>
      </w:r>
      <w:r>
        <w:rPr>
          <w:rFonts w:hint="eastAsia" w:ascii="宋体" w:hAnsi="宋体" w:cs="宋体"/>
          <w:color w:val="000000"/>
        </w:rPr>
        <w:fldChar w:fldCharType="end"/>
      </w:r>
      <w:bookmarkEnd w:id="5"/>
      <w:bookmarkEnd w:id="6"/>
      <w:bookmarkEnd w:id="7"/>
    </w:p>
    <w:p>
      <w:pPr>
        <w:tabs>
          <w:tab w:val="left" w:pos="1134"/>
        </w:tabs>
        <w:spacing w:line="288" w:lineRule="auto"/>
        <w:ind w:left="1134" w:hanging="567"/>
        <w:rPr>
          <w:rFonts w:ascii="宋体" w:hAnsi="宋体" w:cs="宋体"/>
          <w:color w:val="000000"/>
        </w:rPr>
      </w:pPr>
      <w:r>
        <w:rPr>
          <w:rFonts w:hint="eastAsia" w:ascii="宋体" w:hAnsi="宋体" w:cs="宋体"/>
          <w:color w:val="000000"/>
        </w:rPr>
        <w:t>合格投标人</w:t>
      </w:r>
    </w:p>
    <w:p>
      <w:pPr>
        <w:widowControl/>
        <w:autoSpaceDE w:val="0"/>
        <w:autoSpaceDN w:val="0"/>
        <w:spacing w:line="288" w:lineRule="auto"/>
        <w:ind w:right="85" w:firstLine="422" w:firstLineChars="200"/>
        <w:jc w:val="left"/>
        <w:textAlignment w:val="bottom"/>
        <w:rPr>
          <w:rFonts w:ascii="宋体" w:hAnsi="宋体" w:cs="宋体"/>
          <w:b/>
          <w:color w:val="000000"/>
        </w:rPr>
      </w:pPr>
      <w:r>
        <w:rPr>
          <w:rFonts w:hint="eastAsia" w:ascii="宋体" w:hAnsi="宋体" w:cs="宋体"/>
          <w:b/>
          <w:color w:val="000000"/>
        </w:rPr>
        <w:t>二、招标文件</w:t>
      </w:r>
    </w:p>
    <w:p>
      <w:pPr>
        <w:tabs>
          <w:tab w:val="left" w:pos="1134"/>
        </w:tabs>
        <w:spacing w:line="288" w:lineRule="auto"/>
        <w:ind w:left="1134" w:hanging="567"/>
        <w:rPr>
          <w:rFonts w:ascii="宋体" w:hAnsi="宋体" w:cs="宋体"/>
          <w:color w:val="000000"/>
        </w:rPr>
      </w:pPr>
      <w:r>
        <w:fldChar w:fldCharType="begin"/>
      </w:r>
      <w:r>
        <w:instrText xml:space="preserve"> HYPERLINK \l "_Hlk35574788" \s "1,2644,2651,0,,招标文件的构成" </w:instrText>
      </w:r>
      <w:r>
        <w:fldChar w:fldCharType="separate"/>
      </w:r>
      <w:r>
        <w:rPr>
          <w:rFonts w:hint="eastAsia" w:ascii="宋体" w:hAnsi="宋体" w:cs="宋体"/>
          <w:color w:val="000000"/>
        </w:rPr>
        <w:t>招标文件的构成</w:t>
      </w:r>
      <w:r>
        <w:rPr>
          <w:rFonts w:hint="eastAsia" w:ascii="宋体" w:hAnsi="宋体" w:cs="宋体"/>
          <w:color w:val="000000"/>
        </w:rPr>
        <w:fldChar w:fldCharType="end"/>
      </w:r>
    </w:p>
    <w:p>
      <w:pPr>
        <w:tabs>
          <w:tab w:val="left" w:pos="1134"/>
        </w:tabs>
        <w:spacing w:line="288" w:lineRule="auto"/>
        <w:ind w:left="1134" w:hanging="567"/>
        <w:rPr>
          <w:rFonts w:ascii="宋体" w:hAnsi="宋体" w:cs="宋体"/>
          <w:color w:val="000000"/>
        </w:rPr>
      </w:pPr>
      <w:r>
        <w:fldChar w:fldCharType="begin"/>
      </w:r>
      <w:r>
        <w:instrText xml:space="preserve"> HYPERLINK \l "_Hlk35574868" \s "1,2921,2928,0,,招标文件的澄清" </w:instrText>
      </w:r>
      <w:r>
        <w:fldChar w:fldCharType="separate"/>
      </w:r>
      <w:bookmarkStart w:id="8" w:name="_Hlt82683352"/>
      <w:bookmarkStart w:id="9" w:name="_Hlt82683353"/>
      <w:r>
        <w:rPr>
          <w:rFonts w:hint="eastAsia" w:ascii="宋体" w:hAnsi="宋体" w:cs="宋体"/>
          <w:color w:val="000000"/>
        </w:rPr>
        <w:t>招标文件的澄清</w:t>
      </w:r>
      <w:bookmarkEnd w:id="8"/>
      <w:bookmarkEnd w:id="9"/>
      <w:r>
        <w:rPr>
          <w:rFonts w:hint="eastAsia" w:ascii="宋体" w:hAnsi="宋体" w:cs="宋体"/>
          <w:color w:val="000000"/>
        </w:rPr>
        <w:fldChar w:fldCharType="end"/>
      </w:r>
    </w:p>
    <w:p>
      <w:pPr>
        <w:tabs>
          <w:tab w:val="left" w:pos="1134"/>
        </w:tabs>
        <w:spacing w:line="288" w:lineRule="auto"/>
        <w:ind w:left="1134" w:hanging="567"/>
        <w:rPr>
          <w:rFonts w:ascii="宋体" w:hAnsi="宋体" w:cs="宋体"/>
          <w:color w:val="000000"/>
        </w:rPr>
      </w:pPr>
      <w:r>
        <w:fldChar w:fldCharType="begin"/>
      </w:r>
      <w:r>
        <w:instrText xml:space="preserve"> HYPERLINK \l "_Hlk35574868" \s "1,2921,2928,0,,招标文件的澄清" </w:instrText>
      </w:r>
      <w:r>
        <w:fldChar w:fldCharType="separate"/>
      </w:r>
      <w:r>
        <w:rPr>
          <w:rFonts w:hint="eastAsia" w:ascii="宋体" w:hAnsi="宋体" w:cs="宋体"/>
          <w:color w:val="000000"/>
        </w:rPr>
        <w:t>招标文件的</w:t>
      </w:r>
      <w:r>
        <w:rPr>
          <w:rFonts w:hint="eastAsia" w:ascii="宋体" w:hAnsi="宋体" w:cs="宋体"/>
          <w:color w:val="000000"/>
        </w:rPr>
        <w:fldChar w:fldCharType="end"/>
      </w:r>
      <w:r>
        <w:rPr>
          <w:rFonts w:hint="eastAsia" w:ascii="宋体" w:hAnsi="宋体" w:cs="宋体"/>
          <w:color w:val="000000"/>
        </w:rPr>
        <w:t>修改</w:t>
      </w:r>
    </w:p>
    <w:p>
      <w:pPr>
        <w:widowControl/>
        <w:autoSpaceDE w:val="0"/>
        <w:autoSpaceDN w:val="0"/>
        <w:spacing w:line="288" w:lineRule="auto"/>
        <w:ind w:right="85" w:firstLine="422" w:firstLineChars="200"/>
        <w:jc w:val="left"/>
        <w:textAlignment w:val="bottom"/>
        <w:rPr>
          <w:rFonts w:ascii="宋体" w:hAnsi="宋体" w:cs="宋体"/>
          <w:b/>
          <w:color w:val="000000"/>
        </w:rPr>
      </w:pPr>
      <w:r>
        <w:rPr>
          <w:rFonts w:hint="eastAsia" w:ascii="宋体" w:hAnsi="宋体" w:cs="宋体"/>
          <w:b/>
          <w:color w:val="000000"/>
        </w:rPr>
        <w:t>三、投标文件的编制</w:t>
      </w:r>
    </w:p>
    <w:p>
      <w:pPr>
        <w:tabs>
          <w:tab w:val="left" w:pos="1134"/>
        </w:tabs>
        <w:spacing w:line="288" w:lineRule="auto"/>
        <w:ind w:left="1134" w:hanging="567"/>
        <w:rPr>
          <w:rFonts w:ascii="宋体" w:hAnsi="宋体" w:cs="宋体"/>
          <w:color w:val="000000"/>
        </w:rPr>
      </w:pPr>
      <w:r>
        <w:fldChar w:fldCharType="begin"/>
      </w:r>
      <w:r>
        <w:instrText xml:space="preserve"> HYPERLINK \l "_Hlk35575529" \s "1,3377,3384,0,,投标使用的文字" </w:instrText>
      </w:r>
      <w:r>
        <w:fldChar w:fldCharType="separate"/>
      </w:r>
      <w:r>
        <w:rPr>
          <w:rFonts w:hint="eastAsia" w:ascii="宋体" w:hAnsi="宋体" w:cs="宋体"/>
          <w:color w:val="000000"/>
        </w:rPr>
        <w:t>投标语言及度量衡单位</w:t>
      </w:r>
      <w:r>
        <w:rPr>
          <w:rFonts w:hint="eastAsia" w:ascii="宋体" w:hAnsi="宋体" w:cs="宋体"/>
          <w:color w:val="000000"/>
        </w:rPr>
        <w:fldChar w:fldCharType="end"/>
      </w:r>
    </w:p>
    <w:p>
      <w:pPr>
        <w:tabs>
          <w:tab w:val="left" w:pos="1134"/>
        </w:tabs>
        <w:spacing w:line="288" w:lineRule="auto"/>
        <w:ind w:left="1134" w:hanging="567"/>
        <w:rPr>
          <w:rFonts w:ascii="宋体" w:hAnsi="宋体" w:cs="宋体"/>
          <w:color w:val="000000"/>
        </w:rPr>
      </w:pPr>
      <w:r>
        <w:fldChar w:fldCharType="begin"/>
      </w:r>
      <w:r>
        <w:instrText xml:space="preserve"> HYPERLINK \l "_Hlk35575566" \s "1,3466,3473,0,,投标文件的组成" </w:instrText>
      </w:r>
      <w:r>
        <w:fldChar w:fldCharType="separate"/>
      </w:r>
      <w:r>
        <w:rPr>
          <w:rFonts w:hint="eastAsia" w:ascii="宋体" w:hAnsi="宋体" w:cs="宋体"/>
          <w:color w:val="000000"/>
        </w:rPr>
        <w:t>投标文件的组成</w:t>
      </w:r>
      <w:r>
        <w:rPr>
          <w:rFonts w:hint="eastAsia" w:ascii="宋体" w:hAnsi="宋体" w:cs="宋体"/>
          <w:color w:val="000000"/>
        </w:rPr>
        <w:fldChar w:fldCharType="end"/>
      </w:r>
    </w:p>
    <w:p>
      <w:pPr>
        <w:tabs>
          <w:tab w:val="left" w:pos="1134"/>
        </w:tabs>
        <w:spacing w:line="288" w:lineRule="auto"/>
        <w:ind w:left="1134" w:hanging="567"/>
        <w:rPr>
          <w:rFonts w:ascii="宋体" w:hAnsi="宋体" w:cs="宋体"/>
          <w:color w:val="000000"/>
        </w:rPr>
      </w:pPr>
      <w:r>
        <w:rPr>
          <w:rFonts w:hint="eastAsia" w:ascii="宋体" w:hAnsi="宋体" w:cs="宋体"/>
          <w:color w:val="000000"/>
        </w:rPr>
        <w:t>投标报价</w:t>
      </w:r>
    </w:p>
    <w:p>
      <w:pPr>
        <w:tabs>
          <w:tab w:val="left" w:pos="1134"/>
        </w:tabs>
        <w:spacing w:line="288" w:lineRule="auto"/>
        <w:ind w:left="1134" w:hanging="567"/>
        <w:rPr>
          <w:rFonts w:ascii="宋体" w:hAnsi="宋体" w:cs="宋体"/>
          <w:color w:val="000000"/>
        </w:rPr>
      </w:pPr>
      <w:r>
        <w:rPr>
          <w:rFonts w:hint="eastAsia" w:ascii="宋体" w:hAnsi="宋体" w:cs="宋体"/>
          <w:color w:val="000000"/>
        </w:rPr>
        <w:t>投标供应商诚信须知</w:t>
      </w:r>
    </w:p>
    <w:p>
      <w:pPr>
        <w:tabs>
          <w:tab w:val="left" w:pos="1134"/>
        </w:tabs>
        <w:spacing w:line="288" w:lineRule="auto"/>
        <w:ind w:left="1134" w:hanging="567"/>
        <w:rPr>
          <w:rFonts w:ascii="宋体" w:hAnsi="宋体" w:cs="宋体"/>
          <w:color w:val="000000"/>
        </w:rPr>
      </w:pPr>
      <w:r>
        <w:rPr>
          <w:rFonts w:hint="eastAsia" w:ascii="宋体" w:hAnsi="宋体" w:cs="宋体"/>
          <w:color w:val="000000"/>
        </w:rPr>
        <w:t>投标有效期</w:t>
      </w:r>
    </w:p>
    <w:p>
      <w:pPr>
        <w:tabs>
          <w:tab w:val="left" w:pos="1134"/>
        </w:tabs>
        <w:spacing w:line="288" w:lineRule="auto"/>
        <w:ind w:left="1134" w:hanging="567"/>
        <w:rPr>
          <w:rFonts w:ascii="宋体" w:hAnsi="宋体" w:cs="宋体"/>
          <w:color w:val="000000"/>
        </w:rPr>
      </w:pPr>
      <w:r>
        <w:fldChar w:fldCharType="begin"/>
      </w:r>
      <w:r>
        <w:instrText xml:space="preserve"> HYPERLINK \l "_Hlk35576200" \s "1,4410,4425,0,,投标人的合格性和资格的声明文件" </w:instrText>
      </w:r>
      <w:r>
        <w:fldChar w:fldCharType="separate"/>
      </w:r>
      <w:r>
        <w:rPr>
          <w:rFonts w:hint="eastAsia" w:ascii="宋体" w:hAnsi="宋体" w:cs="宋体"/>
          <w:color w:val="000000"/>
        </w:rPr>
        <w:t>投标文件的式样和签署</w:t>
      </w:r>
      <w:r>
        <w:rPr>
          <w:rFonts w:hint="eastAsia" w:ascii="宋体" w:hAnsi="宋体" w:cs="宋体"/>
          <w:color w:val="000000"/>
        </w:rPr>
        <w:fldChar w:fldCharType="end"/>
      </w:r>
    </w:p>
    <w:p>
      <w:pPr>
        <w:widowControl/>
        <w:autoSpaceDE w:val="0"/>
        <w:autoSpaceDN w:val="0"/>
        <w:spacing w:line="288" w:lineRule="auto"/>
        <w:ind w:right="85" w:firstLine="422" w:firstLineChars="200"/>
        <w:jc w:val="left"/>
        <w:textAlignment w:val="bottom"/>
        <w:rPr>
          <w:rFonts w:ascii="宋体" w:hAnsi="宋体" w:cs="宋体"/>
          <w:b/>
          <w:color w:val="000000"/>
        </w:rPr>
      </w:pPr>
      <w:r>
        <w:rPr>
          <w:rFonts w:hint="eastAsia" w:ascii="宋体" w:hAnsi="宋体" w:cs="宋体"/>
          <w:b/>
          <w:color w:val="000000"/>
        </w:rPr>
        <w:t>四、投标文件的递交</w:t>
      </w:r>
    </w:p>
    <w:p>
      <w:pPr>
        <w:tabs>
          <w:tab w:val="left" w:pos="1134"/>
        </w:tabs>
        <w:spacing w:line="288" w:lineRule="auto"/>
        <w:ind w:left="1134" w:hanging="567"/>
        <w:rPr>
          <w:rFonts w:ascii="宋体" w:hAnsi="宋体" w:cs="宋体"/>
          <w:color w:val="000000"/>
        </w:rPr>
      </w:pPr>
      <w:r>
        <w:fldChar w:fldCharType="begin"/>
      </w:r>
      <w:r>
        <w:instrText xml:space="preserve"> HYPERLINK \l "_Hlk35576100" \s "1,5937,5947,0,,投标文件的密封和标记" </w:instrText>
      </w:r>
      <w:r>
        <w:fldChar w:fldCharType="separate"/>
      </w:r>
      <w:r>
        <w:rPr>
          <w:rFonts w:hint="eastAsia" w:ascii="宋体" w:hAnsi="宋体" w:cs="宋体"/>
          <w:color w:val="000000"/>
        </w:rPr>
        <w:t>投标文件的密封和标记</w:t>
      </w:r>
      <w:r>
        <w:rPr>
          <w:rFonts w:hint="eastAsia" w:ascii="宋体" w:hAnsi="宋体" w:cs="宋体"/>
          <w:color w:val="000000"/>
        </w:rPr>
        <w:fldChar w:fldCharType="end"/>
      </w:r>
    </w:p>
    <w:p>
      <w:pPr>
        <w:tabs>
          <w:tab w:val="left" w:pos="1134"/>
        </w:tabs>
        <w:spacing w:line="288" w:lineRule="auto"/>
        <w:ind w:left="1134" w:hanging="567"/>
        <w:rPr>
          <w:rFonts w:ascii="宋体" w:hAnsi="宋体" w:cs="宋体"/>
          <w:color w:val="000000"/>
        </w:rPr>
      </w:pPr>
      <w:r>
        <w:fldChar w:fldCharType="begin"/>
      </w:r>
      <w:r>
        <w:instrText xml:space="preserve"> HYPERLINK \l "_Hlk35577008" \s "1,6585,6596,0,,递交投标文件的截止日期" </w:instrText>
      </w:r>
      <w:r>
        <w:fldChar w:fldCharType="separate"/>
      </w:r>
      <w:r>
        <w:rPr>
          <w:rFonts w:hint="eastAsia" w:ascii="宋体" w:hAnsi="宋体" w:cs="宋体"/>
          <w:color w:val="000000"/>
        </w:rPr>
        <w:t>投标截止</w:t>
      </w:r>
      <w:r>
        <w:rPr>
          <w:rFonts w:hint="eastAsia" w:ascii="宋体" w:hAnsi="宋体" w:cs="宋体"/>
          <w:color w:val="000000"/>
        </w:rPr>
        <w:fldChar w:fldCharType="end"/>
      </w:r>
      <w:r>
        <w:rPr>
          <w:rFonts w:hint="eastAsia" w:ascii="宋体" w:hAnsi="宋体" w:cs="宋体"/>
          <w:color w:val="000000"/>
        </w:rPr>
        <w:t>时间</w:t>
      </w:r>
    </w:p>
    <w:p>
      <w:pPr>
        <w:tabs>
          <w:tab w:val="left" w:pos="1134"/>
        </w:tabs>
        <w:spacing w:line="288" w:lineRule="auto"/>
        <w:ind w:left="1134" w:hanging="567"/>
        <w:rPr>
          <w:rFonts w:ascii="宋体" w:hAnsi="宋体" w:cs="宋体"/>
          <w:color w:val="000000"/>
        </w:rPr>
      </w:pPr>
      <w:r>
        <w:fldChar w:fldCharType="begin"/>
      </w:r>
      <w:r>
        <w:instrText xml:space="preserve"> HYPERLINK \l "_Hlk35577343" \s "1,6774,6781,0,,迟交的投标文件" </w:instrText>
      </w:r>
      <w:r>
        <w:fldChar w:fldCharType="separate"/>
      </w:r>
      <w:r>
        <w:rPr>
          <w:rFonts w:hint="eastAsia" w:ascii="宋体" w:hAnsi="宋体" w:cs="宋体"/>
          <w:color w:val="000000"/>
        </w:rPr>
        <w:t>迟交的投标文件</w:t>
      </w:r>
      <w:r>
        <w:rPr>
          <w:rFonts w:hint="eastAsia" w:ascii="宋体" w:hAnsi="宋体" w:cs="宋体"/>
          <w:color w:val="000000"/>
        </w:rPr>
        <w:fldChar w:fldCharType="end"/>
      </w:r>
    </w:p>
    <w:p>
      <w:pPr>
        <w:tabs>
          <w:tab w:val="left" w:pos="1134"/>
        </w:tabs>
        <w:spacing w:line="288" w:lineRule="auto"/>
        <w:ind w:left="1134" w:hanging="567"/>
        <w:rPr>
          <w:rFonts w:ascii="宋体" w:hAnsi="宋体" w:cs="宋体"/>
          <w:color w:val="000000"/>
        </w:rPr>
      </w:pPr>
      <w:r>
        <w:fldChar w:fldCharType="begin"/>
      </w:r>
      <w:r>
        <w:instrText xml:space="preserve"> HYPERLINK \l "_Hlk35577380" \s "1,6885,6895,0,,投标文件的修改和撤回" </w:instrText>
      </w:r>
      <w:r>
        <w:fldChar w:fldCharType="separate"/>
      </w:r>
      <w:r>
        <w:rPr>
          <w:rFonts w:hint="eastAsia" w:ascii="宋体" w:hAnsi="宋体" w:cs="宋体"/>
          <w:color w:val="000000"/>
        </w:rPr>
        <w:t>投标文件的修改和撤回</w:t>
      </w:r>
      <w:r>
        <w:rPr>
          <w:rFonts w:hint="eastAsia" w:ascii="宋体" w:hAnsi="宋体" w:cs="宋体"/>
          <w:color w:val="000000"/>
        </w:rPr>
        <w:fldChar w:fldCharType="end"/>
      </w:r>
    </w:p>
    <w:p>
      <w:pPr>
        <w:widowControl/>
        <w:autoSpaceDE w:val="0"/>
        <w:autoSpaceDN w:val="0"/>
        <w:spacing w:line="288" w:lineRule="auto"/>
        <w:ind w:right="85" w:firstLine="422" w:firstLineChars="200"/>
        <w:jc w:val="left"/>
        <w:textAlignment w:val="bottom"/>
        <w:rPr>
          <w:rFonts w:ascii="宋体" w:hAnsi="宋体" w:cs="宋体"/>
          <w:b/>
          <w:color w:val="000000"/>
        </w:rPr>
      </w:pPr>
      <w:r>
        <w:rPr>
          <w:rFonts w:hint="eastAsia" w:ascii="宋体" w:hAnsi="宋体" w:cs="宋体"/>
          <w:b/>
          <w:color w:val="000000"/>
        </w:rPr>
        <w:t>五、开标与评标</w:t>
      </w:r>
    </w:p>
    <w:p>
      <w:pPr>
        <w:tabs>
          <w:tab w:val="left" w:pos="1134"/>
        </w:tabs>
        <w:spacing w:line="288" w:lineRule="auto"/>
        <w:ind w:left="1134" w:hanging="567"/>
        <w:rPr>
          <w:rFonts w:ascii="宋体" w:hAnsi="宋体" w:cs="宋体"/>
          <w:color w:val="000000"/>
        </w:rPr>
      </w:pPr>
      <w:r>
        <w:rPr>
          <w:rFonts w:hint="eastAsia" w:ascii="宋体" w:hAnsi="宋体" w:cs="宋体"/>
          <w:color w:val="000000"/>
        </w:rPr>
        <w:t>开标</w:t>
      </w:r>
    </w:p>
    <w:p>
      <w:pPr>
        <w:tabs>
          <w:tab w:val="left" w:pos="1134"/>
        </w:tabs>
        <w:spacing w:line="288" w:lineRule="auto"/>
        <w:ind w:left="1134" w:hanging="567"/>
        <w:rPr>
          <w:rFonts w:ascii="宋体" w:hAnsi="宋体" w:cs="宋体"/>
          <w:color w:val="000000"/>
        </w:rPr>
      </w:pPr>
      <w:r>
        <w:fldChar w:fldCharType="begin"/>
      </w:r>
      <w:r>
        <w:instrText xml:space="preserve"> HYPERLINK \l "_Hlk35577653" \s "1,7679,7686,0,,投标文件的澄清" </w:instrText>
      </w:r>
      <w:r>
        <w:fldChar w:fldCharType="separate"/>
      </w:r>
      <w:r>
        <w:rPr>
          <w:rFonts w:hint="eastAsia" w:ascii="宋体" w:hAnsi="宋体" w:cs="宋体"/>
          <w:color w:val="000000"/>
        </w:rPr>
        <w:t>评标过程的保密性</w:t>
      </w:r>
      <w:r>
        <w:rPr>
          <w:rFonts w:hint="eastAsia" w:ascii="宋体" w:hAnsi="宋体" w:cs="宋体"/>
          <w:color w:val="000000"/>
        </w:rPr>
        <w:fldChar w:fldCharType="end"/>
      </w:r>
      <w:bookmarkStart w:id="10" w:name="_Hlt35577656"/>
      <w:bookmarkEnd w:id="10"/>
      <w:r>
        <w:rPr>
          <w:rFonts w:hint="eastAsia" w:ascii="宋体" w:hAnsi="宋体" w:cs="宋体"/>
          <w:color w:val="000000"/>
        </w:rPr>
        <w:t xml:space="preserve"> </w:t>
      </w:r>
    </w:p>
    <w:p>
      <w:pPr>
        <w:tabs>
          <w:tab w:val="left" w:pos="1134"/>
        </w:tabs>
        <w:spacing w:line="288" w:lineRule="auto"/>
        <w:ind w:left="1134" w:hanging="567"/>
        <w:rPr>
          <w:rFonts w:ascii="宋体" w:hAnsi="宋体" w:cs="宋体"/>
          <w:color w:val="000000"/>
        </w:rPr>
      </w:pPr>
      <w:r>
        <w:rPr>
          <w:rFonts w:hint="eastAsia" w:ascii="宋体" w:hAnsi="宋体" w:cs="宋体"/>
          <w:color w:val="000000"/>
        </w:rPr>
        <w:t>资格审查小组</w:t>
      </w:r>
    </w:p>
    <w:p>
      <w:pPr>
        <w:tabs>
          <w:tab w:val="left" w:pos="1134"/>
        </w:tabs>
        <w:spacing w:line="288" w:lineRule="auto"/>
        <w:ind w:left="1134" w:hanging="567"/>
        <w:rPr>
          <w:rFonts w:ascii="宋体" w:hAnsi="宋体" w:cs="宋体"/>
          <w:color w:val="000000"/>
        </w:rPr>
      </w:pPr>
      <w:r>
        <w:fldChar w:fldCharType="begin"/>
      </w:r>
      <w:r>
        <w:instrText xml:space="preserve"> HYPERLINK \l "_Hlk35577709" \s "1,7832,7839,0,,投标文件的初审" </w:instrText>
      </w:r>
      <w:r>
        <w:fldChar w:fldCharType="separate"/>
      </w:r>
      <w:r>
        <w:rPr>
          <w:rFonts w:hint="eastAsia" w:ascii="宋体" w:hAnsi="宋体" w:cs="宋体"/>
          <w:color w:val="000000"/>
        </w:rPr>
        <w:t>评标委员会</w:t>
      </w:r>
      <w:r>
        <w:rPr>
          <w:rFonts w:hint="eastAsia" w:ascii="宋体" w:hAnsi="宋体" w:cs="宋体"/>
          <w:color w:val="000000"/>
        </w:rPr>
        <w:fldChar w:fldCharType="end"/>
      </w:r>
    </w:p>
    <w:p>
      <w:pPr>
        <w:tabs>
          <w:tab w:val="left" w:pos="1134"/>
        </w:tabs>
        <w:spacing w:line="288" w:lineRule="auto"/>
        <w:ind w:left="1134" w:hanging="567"/>
        <w:rPr>
          <w:rFonts w:ascii="宋体" w:hAnsi="宋体" w:cs="宋体"/>
          <w:color w:val="000000"/>
        </w:rPr>
      </w:pPr>
      <w:r>
        <w:rPr>
          <w:rFonts w:hint="eastAsia" w:ascii="宋体" w:hAnsi="宋体" w:cs="宋体"/>
          <w:color w:val="000000"/>
        </w:rPr>
        <w:t>投标文件的初审</w:t>
      </w:r>
    </w:p>
    <w:p>
      <w:pPr>
        <w:tabs>
          <w:tab w:val="left" w:pos="1134"/>
        </w:tabs>
        <w:spacing w:line="288" w:lineRule="auto"/>
        <w:ind w:left="1134" w:hanging="567"/>
        <w:rPr>
          <w:rFonts w:ascii="宋体" w:hAnsi="宋体" w:cs="宋体"/>
          <w:color w:val="000000"/>
        </w:rPr>
      </w:pPr>
      <w:r>
        <w:fldChar w:fldCharType="begin"/>
      </w:r>
      <w:r>
        <w:instrText xml:space="preserve"> HYPERLINK \l "_Hlk35577959" \s "1,8502,8513,0,,对投标文件的评估和比较" </w:instrText>
      </w:r>
      <w:r>
        <w:fldChar w:fldCharType="separate"/>
      </w:r>
      <w:r>
        <w:rPr>
          <w:rFonts w:hint="eastAsia" w:ascii="宋体" w:hAnsi="宋体" w:cs="宋体"/>
          <w:color w:val="000000"/>
        </w:rPr>
        <w:t>投标文件的澄清</w:t>
      </w:r>
      <w:r>
        <w:rPr>
          <w:rFonts w:hint="eastAsia" w:ascii="宋体" w:hAnsi="宋体" w:cs="宋体"/>
          <w:color w:val="000000"/>
        </w:rPr>
        <w:fldChar w:fldCharType="end"/>
      </w:r>
    </w:p>
    <w:p>
      <w:pPr>
        <w:tabs>
          <w:tab w:val="left" w:pos="1134"/>
        </w:tabs>
        <w:spacing w:line="288" w:lineRule="auto"/>
        <w:ind w:left="1134" w:hanging="567"/>
        <w:rPr>
          <w:rFonts w:ascii="宋体" w:hAnsi="宋体" w:cs="宋体"/>
          <w:color w:val="000000"/>
        </w:rPr>
      </w:pPr>
      <w:r>
        <w:fldChar w:fldCharType="begin"/>
      </w:r>
      <w:r>
        <w:instrText xml:space="preserve"> HYPERLINK \l "_Hlk35586141" \s "1,11330,11337,0,,评标原则及方法" </w:instrText>
      </w:r>
      <w:r>
        <w:fldChar w:fldCharType="separate"/>
      </w:r>
      <w:r>
        <w:rPr>
          <w:rFonts w:hint="eastAsia" w:ascii="宋体" w:hAnsi="宋体" w:cs="宋体"/>
          <w:color w:val="000000"/>
        </w:rPr>
        <w:t>对投标文件的比较和评价</w:t>
      </w:r>
      <w:r>
        <w:rPr>
          <w:rFonts w:hint="eastAsia" w:ascii="宋体" w:hAnsi="宋体" w:cs="宋体"/>
          <w:color w:val="000000"/>
        </w:rPr>
        <w:fldChar w:fldCharType="end"/>
      </w:r>
    </w:p>
    <w:p>
      <w:pPr>
        <w:tabs>
          <w:tab w:val="left" w:pos="1134"/>
        </w:tabs>
        <w:spacing w:line="288" w:lineRule="auto"/>
        <w:ind w:left="1134" w:hanging="567"/>
        <w:rPr>
          <w:rFonts w:ascii="宋体" w:hAnsi="宋体" w:cs="宋体"/>
          <w:color w:val="000000"/>
        </w:rPr>
      </w:pPr>
      <w:r>
        <w:rPr>
          <w:rFonts w:hint="eastAsia" w:ascii="宋体" w:hAnsi="宋体" w:cs="宋体"/>
          <w:color w:val="000000"/>
        </w:rPr>
        <w:t>评标原则及方法</w:t>
      </w:r>
    </w:p>
    <w:p>
      <w:pPr>
        <w:widowControl/>
        <w:autoSpaceDE w:val="0"/>
        <w:autoSpaceDN w:val="0"/>
        <w:spacing w:line="288" w:lineRule="auto"/>
        <w:ind w:right="85" w:firstLine="422" w:firstLineChars="200"/>
        <w:jc w:val="left"/>
        <w:textAlignment w:val="bottom"/>
        <w:rPr>
          <w:rFonts w:ascii="宋体" w:hAnsi="宋体" w:cs="宋体"/>
          <w:b/>
          <w:color w:val="000000"/>
        </w:rPr>
      </w:pPr>
      <w:r>
        <w:rPr>
          <w:rFonts w:hint="eastAsia" w:ascii="宋体" w:hAnsi="宋体" w:cs="宋体"/>
          <w:b/>
          <w:color w:val="000000"/>
        </w:rPr>
        <w:t>六、授予合同</w:t>
      </w:r>
    </w:p>
    <w:p>
      <w:pPr>
        <w:tabs>
          <w:tab w:val="left" w:pos="1134"/>
        </w:tabs>
        <w:spacing w:line="288" w:lineRule="auto"/>
        <w:ind w:left="1134" w:hanging="567"/>
        <w:rPr>
          <w:rFonts w:ascii="宋体" w:hAnsi="宋体" w:cs="宋体"/>
          <w:color w:val="000000"/>
        </w:rPr>
      </w:pPr>
      <w:r>
        <w:rPr>
          <w:rFonts w:hint="eastAsia" w:ascii="宋体" w:hAnsi="宋体" w:cs="宋体"/>
          <w:color w:val="000000"/>
        </w:rPr>
        <w:t>合同的授予标准</w:t>
      </w:r>
    </w:p>
    <w:p>
      <w:pPr>
        <w:tabs>
          <w:tab w:val="left" w:pos="1134"/>
        </w:tabs>
        <w:spacing w:line="288" w:lineRule="auto"/>
        <w:ind w:left="1134" w:hanging="567"/>
        <w:rPr>
          <w:rFonts w:ascii="宋体" w:hAnsi="宋体" w:cs="宋体"/>
          <w:color w:val="000000"/>
        </w:rPr>
      </w:pPr>
      <w:r>
        <w:rPr>
          <w:rFonts w:hint="eastAsia" w:ascii="宋体" w:hAnsi="宋体" w:cs="宋体"/>
          <w:color w:val="000000"/>
        </w:rPr>
        <w:t>资格后审</w:t>
      </w:r>
    </w:p>
    <w:p>
      <w:pPr>
        <w:tabs>
          <w:tab w:val="left" w:pos="1134"/>
        </w:tabs>
        <w:spacing w:line="288" w:lineRule="auto"/>
        <w:ind w:left="1134" w:hanging="567"/>
        <w:rPr>
          <w:rFonts w:ascii="宋体" w:hAnsi="宋体" w:cs="宋体"/>
          <w:color w:val="000000"/>
        </w:rPr>
      </w:pPr>
      <w:r>
        <w:fldChar w:fldCharType="begin"/>
      </w:r>
      <w:r>
        <w:instrText xml:space="preserve"> HYPERLINK \l "_Hlk35578300" \s "1,9427,9431,0,,中标通知" </w:instrText>
      </w:r>
      <w:r>
        <w:fldChar w:fldCharType="separate"/>
      </w:r>
      <w:r>
        <w:rPr>
          <w:rFonts w:hint="eastAsia" w:ascii="宋体" w:hAnsi="宋体" w:cs="宋体"/>
          <w:color w:val="000000"/>
        </w:rPr>
        <w:t>中标</w:t>
      </w:r>
      <w:bookmarkStart w:id="11" w:name="_Hlt35578319"/>
      <w:r>
        <w:rPr>
          <w:rFonts w:hint="eastAsia" w:ascii="宋体" w:hAnsi="宋体" w:cs="宋体"/>
          <w:color w:val="000000"/>
        </w:rPr>
        <w:t>通</w:t>
      </w:r>
      <w:bookmarkEnd w:id="11"/>
      <w:bookmarkStart w:id="12" w:name="_Hlt35578303"/>
      <w:r>
        <w:rPr>
          <w:rFonts w:hint="eastAsia" w:ascii="宋体" w:hAnsi="宋体" w:cs="宋体"/>
          <w:color w:val="000000"/>
        </w:rPr>
        <w:t>知</w:t>
      </w:r>
      <w:bookmarkEnd w:id="12"/>
      <w:r>
        <w:rPr>
          <w:rFonts w:hint="eastAsia" w:ascii="宋体" w:hAnsi="宋体" w:cs="宋体"/>
          <w:color w:val="000000"/>
        </w:rPr>
        <w:fldChar w:fldCharType="end"/>
      </w:r>
    </w:p>
    <w:p>
      <w:pPr>
        <w:tabs>
          <w:tab w:val="left" w:pos="1134"/>
        </w:tabs>
        <w:spacing w:line="288" w:lineRule="auto"/>
        <w:ind w:left="1134" w:hanging="567"/>
        <w:rPr>
          <w:rFonts w:ascii="宋体" w:hAnsi="宋体" w:cs="宋体"/>
          <w:b/>
          <w:color w:val="000000"/>
        </w:rPr>
      </w:pPr>
      <w:r>
        <w:fldChar w:fldCharType="begin"/>
      </w:r>
      <w:r>
        <w:instrText xml:space="preserve"> HYPERLINK \l "_Hlk35578457" \s "1,9684,9688,0,,签署合同" </w:instrText>
      </w:r>
      <w:r>
        <w:fldChar w:fldCharType="separate"/>
      </w:r>
      <w:r>
        <w:rPr>
          <w:rFonts w:hint="eastAsia" w:ascii="宋体" w:hAnsi="宋体" w:cs="宋体"/>
          <w:color w:val="000000"/>
        </w:rPr>
        <w:t>签订合</w:t>
      </w:r>
      <w:bookmarkStart w:id="13" w:name="_Hlt35578460"/>
      <w:r>
        <w:rPr>
          <w:rFonts w:hint="eastAsia" w:ascii="宋体" w:hAnsi="宋体" w:cs="宋体"/>
          <w:color w:val="000000"/>
        </w:rPr>
        <w:t>同</w:t>
      </w:r>
      <w:bookmarkEnd w:id="13"/>
      <w:r>
        <w:rPr>
          <w:rFonts w:hint="eastAsia" w:ascii="宋体" w:hAnsi="宋体" w:cs="宋体"/>
          <w:color w:val="000000"/>
        </w:rPr>
        <w:fldChar w:fldCharType="end"/>
      </w:r>
      <w:r>
        <w:rPr>
          <w:rFonts w:hint="eastAsia" w:ascii="宋体" w:hAnsi="宋体" w:cs="宋体"/>
          <w:color w:val="000000"/>
        </w:rPr>
        <w:tab/>
      </w:r>
    </w:p>
    <w:p>
      <w:pPr>
        <w:numPr>
          <w:ilvl w:val="0"/>
          <w:numId w:val="12"/>
        </w:numPr>
        <w:spacing w:line="288" w:lineRule="auto"/>
        <w:outlineLvl w:val="1"/>
        <w:rPr>
          <w:rFonts w:ascii="宋体" w:hAnsi="宋体" w:cs="宋体"/>
          <w:b/>
          <w:bCs/>
          <w:color w:val="000000"/>
          <w:sz w:val="24"/>
        </w:rPr>
      </w:pPr>
      <w:r>
        <w:rPr>
          <w:rFonts w:hint="eastAsia" w:ascii="宋体" w:hAnsi="宋体" w:cs="宋体"/>
          <w:b/>
          <w:bCs/>
          <w:color w:val="000000"/>
          <w:sz w:val="24"/>
        </w:rPr>
        <w:br w:type="page"/>
      </w:r>
      <w:r>
        <w:rPr>
          <w:rFonts w:hint="eastAsia" w:ascii="宋体" w:hAnsi="宋体" w:cs="宋体"/>
          <w:b/>
          <w:bCs/>
          <w:color w:val="000000"/>
          <w:sz w:val="24"/>
        </w:rPr>
        <w:t>总则</w:t>
      </w:r>
    </w:p>
    <w:p>
      <w:pPr>
        <w:numPr>
          <w:ilvl w:val="1"/>
          <w:numId w:val="13"/>
        </w:numPr>
        <w:spacing w:line="288" w:lineRule="auto"/>
        <w:rPr>
          <w:rFonts w:ascii="宋体" w:hAnsi="宋体" w:cs="宋体"/>
          <w:color w:val="000000"/>
        </w:rPr>
      </w:pPr>
      <w:r>
        <w:rPr>
          <w:rFonts w:hint="eastAsia" w:ascii="宋体" w:hAnsi="宋体" w:cs="宋体"/>
          <w:color w:val="000000"/>
        </w:rPr>
        <w:t>说明</w:t>
      </w:r>
    </w:p>
    <w:p>
      <w:pPr>
        <w:numPr>
          <w:ilvl w:val="1"/>
          <w:numId w:val="14"/>
        </w:numPr>
        <w:spacing w:line="288" w:lineRule="auto"/>
        <w:rPr>
          <w:rFonts w:ascii="宋体" w:hAnsi="宋体" w:cs="宋体"/>
          <w:color w:val="000000"/>
        </w:rPr>
      </w:pPr>
      <w:r>
        <w:rPr>
          <w:rFonts w:hint="eastAsia" w:ascii="宋体" w:hAnsi="宋体" w:cs="宋体"/>
          <w:color w:val="000000"/>
        </w:rPr>
        <w:t>资金来源</w:t>
      </w:r>
      <w:r>
        <w:rPr>
          <w:rFonts w:hint="eastAsia" w:ascii="宋体" w:hAnsi="宋体" w:cs="宋体"/>
          <w:color w:val="000000"/>
        </w:rPr>
        <w:br w:type="textWrapping"/>
      </w:r>
      <w:r>
        <w:rPr>
          <w:rFonts w:hint="eastAsia" w:ascii="宋体" w:hAnsi="宋体" w:cs="宋体"/>
          <w:color w:val="000000"/>
        </w:rPr>
        <w:t>自筹资金</w:t>
      </w:r>
    </w:p>
    <w:p>
      <w:pPr>
        <w:numPr>
          <w:ilvl w:val="1"/>
          <w:numId w:val="14"/>
        </w:numPr>
        <w:tabs>
          <w:tab w:val="left" w:pos="420"/>
          <w:tab w:val="clear" w:pos="567"/>
        </w:tabs>
        <w:spacing w:line="288" w:lineRule="auto"/>
        <w:ind w:left="420" w:hanging="420" w:hangingChars="200"/>
        <w:rPr>
          <w:rFonts w:ascii="宋体" w:hAnsi="宋体" w:cs="宋体"/>
          <w:color w:val="000000"/>
        </w:rPr>
      </w:pPr>
      <w:r>
        <w:rPr>
          <w:rFonts w:hint="eastAsia" w:ascii="宋体" w:hAnsi="宋体" w:cs="宋体"/>
          <w:color w:val="000000"/>
        </w:rPr>
        <w:t>招标范围：</w:t>
      </w:r>
    </w:p>
    <w:p>
      <w:pPr>
        <w:tabs>
          <w:tab w:val="left" w:pos="420"/>
        </w:tabs>
        <w:spacing w:line="288" w:lineRule="auto"/>
        <w:ind w:left="840" w:leftChars="300" w:hanging="210" w:hangingChars="100"/>
        <w:rPr>
          <w:rFonts w:ascii="宋体" w:hAnsi="宋体" w:cs="宋体"/>
          <w:color w:val="000000"/>
        </w:rPr>
      </w:pPr>
      <w:r>
        <w:rPr>
          <w:rFonts w:hint="eastAsia" w:cs="宋体"/>
          <w:szCs w:val="24"/>
          <w:lang w:bidi="ar"/>
        </w:rPr>
        <w:t>大型仪器设备共享平台开放共享优化思路与对策咨询服务</w:t>
      </w:r>
    </w:p>
    <w:p>
      <w:pPr>
        <w:numPr>
          <w:ilvl w:val="1"/>
          <w:numId w:val="13"/>
        </w:numPr>
        <w:spacing w:line="288" w:lineRule="auto"/>
        <w:rPr>
          <w:rFonts w:ascii="宋体" w:hAnsi="宋体" w:cs="宋体"/>
          <w:bCs/>
          <w:color w:val="000000"/>
        </w:rPr>
      </w:pPr>
      <w:r>
        <w:rPr>
          <w:rFonts w:hint="eastAsia" w:ascii="宋体" w:hAnsi="宋体" w:cs="宋体"/>
          <w:bCs/>
          <w:color w:val="000000"/>
          <w:szCs w:val="21"/>
        </w:rPr>
        <w:t>申请人的资格要求</w:t>
      </w:r>
    </w:p>
    <w:p>
      <w:pPr>
        <w:spacing w:after="156" w:afterLines="50" w:line="288" w:lineRule="auto"/>
        <w:ind w:left="567"/>
        <w:jc w:val="left"/>
        <w:rPr>
          <w:rFonts w:ascii="宋体" w:hAnsi="宋体" w:cs="宋体"/>
          <w:bCs/>
          <w:color w:val="000000"/>
          <w:szCs w:val="21"/>
        </w:rPr>
      </w:pPr>
      <w:r>
        <w:rPr>
          <w:rFonts w:hint="eastAsia" w:ascii="宋体" w:hAnsi="宋体" w:cs="宋体"/>
          <w:bCs/>
          <w:color w:val="000000"/>
          <w:szCs w:val="21"/>
        </w:rPr>
        <w:t>详见第一章“投标邀请书”之“申请人的资格要求”</w:t>
      </w:r>
    </w:p>
    <w:p>
      <w:pPr>
        <w:spacing w:line="288" w:lineRule="auto"/>
        <w:ind w:left="567"/>
        <w:rPr>
          <w:rFonts w:ascii="宋体" w:hAnsi="宋体" w:cs="宋体"/>
          <w:bCs/>
          <w:color w:val="000000"/>
        </w:rPr>
      </w:pPr>
      <w:r>
        <w:rPr>
          <w:rFonts w:hint="eastAsia" w:ascii="宋体" w:hAnsi="宋体" w:cs="宋体"/>
          <w:bCs/>
          <w:color w:val="000000"/>
          <w:szCs w:val="21"/>
        </w:rPr>
        <w:t>除必须满足第一章投标邀请书申请人的资格要求</w:t>
      </w:r>
      <w:r>
        <w:rPr>
          <w:rFonts w:hint="eastAsia" w:ascii="宋体" w:hAnsi="宋体" w:cs="宋体"/>
          <w:bCs/>
          <w:color w:val="000000"/>
        </w:rPr>
        <w:t>内容</w:t>
      </w:r>
      <w:r>
        <w:rPr>
          <w:rFonts w:hint="eastAsia" w:ascii="宋体" w:hAnsi="宋体" w:cs="宋体"/>
          <w:bCs/>
          <w:color w:val="000000"/>
          <w:szCs w:val="21"/>
        </w:rPr>
        <w:t>外，投标还必须满足以下内容：</w:t>
      </w:r>
    </w:p>
    <w:p>
      <w:pPr>
        <w:numPr>
          <w:ilvl w:val="0"/>
          <w:numId w:val="15"/>
        </w:numPr>
        <w:spacing w:line="288" w:lineRule="auto"/>
        <w:rPr>
          <w:rFonts w:ascii="宋体" w:hAnsi="宋体" w:cs="宋体"/>
          <w:color w:val="000000"/>
          <w:szCs w:val="21"/>
        </w:rPr>
      </w:pPr>
      <w:r>
        <w:rPr>
          <w:rFonts w:hint="eastAsia" w:ascii="宋体" w:hAnsi="宋体" w:cs="宋体"/>
          <w:color w:val="000000"/>
          <w:szCs w:val="21"/>
        </w:rPr>
        <w:t>单位负责人为同一人或者存在直接控股、管理关系的不同供应商，不得参加同一合同项下的政府采购活动。</w:t>
      </w:r>
    </w:p>
    <w:p>
      <w:pPr>
        <w:numPr>
          <w:ilvl w:val="0"/>
          <w:numId w:val="15"/>
        </w:numPr>
        <w:spacing w:line="288" w:lineRule="auto"/>
        <w:rPr>
          <w:rFonts w:ascii="宋体" w:hAnsi="宋体" w:cs="宋体"/>
          <w:color w:val="000000"/>
          <w:szCs w:val="21"/>
        </w:rPr>
      </w:pPr>
      <w:r>
        <w:rPr>
          <w:rFonts w:hint="eastAsia" w:ascii="宋体" w:hAnsi="宋体" w:cs="宋体"/>
          <w:color w:val="000000"/>
          <w:szCs w:val="21"/>
        </w:rPr>
        <w:t>为此项目提供整体设计、规范编制或者项目管理、监理、检测等服务的供应商，不得再参加此项目的其他招标采购活动。</w:t>
      </w:r>
    </w:p>
    <w:p>
      <w:pPr>
        <w:numPr>
          <w:ilvl w:val="0"/>
          <w:numId w:val="15"/>
        </w:numPr>
        <w:spacing w:line="288" w:lineRule="auto"/>
        <w:rPr>
          <w:rFonts w:ascii="宋体" w:hAnsi="宋体" w:cs="宋体"/>
          <w:color w:val="000000"/>
          <w:szCs w:val="21"/>
        </w:rPr>
      </w:pPr>
      <w:r>
        <w:rPr>
          <w:rFonts w:hint="eastAsia" w:ascii="宋体" w:hAnsi="宋体" w:cs="宋体"/>
          <w:color w:val="000000"/>
          <w:szCs w:val="21"/>
        </w:rPr>
        <w:t>投标人不得与采购人聘请的为此项目提供咨询服务的公司及任何附属机构有关联。</w:t>
      </w:r>
    </w:p>
    <w:p>
      <w:pPr>
        <w:numPr>
          <w:ilvl w:val="0"/>
          <w:numId w:val="15"/>
        </w:numPr>
        <w:spacing w:line="288" w:lineRule="auto"/>
        <w:rPr>
          <w:rFonts w:ascii="宋体" w:hAnsi="宋体" w:cs="宋体"/>
          <w:color w:val="000000"/>
          <w:szCs w:val="21"/>
        </w:rPr>
      </w:pPr>
      <w:r>
        <w:rPr>
          <w:rFonts w:hint="eastAsia" w:ascii="宋体" w:hAnsi="宋体" w:cs="宋体"/>
          <w:color w:val="000000"/>
          <w:szCs w:val="21"/>
        </w:rPr>
        <w:t>其他会影响采购活动公平进行的情形。</w:t>
      </w:r>
    </w:p>
    <w:p>
      <w:pPr>
        <w:numPr>
          <w:ilvl w:val="0"/>
          <w:numId w:val="15"/>
        </w:numPr>
        <w:spacing w:line="288" w:lineRule="auto"/>
        <w:rPr>
          <w:rFonts w:ascii="宋体" w:hAnsi="宋体" w:cs="宋体"/>
          <w:color w:val="000000"/>
          <w:szCs w:val="21"/>
        </w:rPr>
      </w:pPr>
      <w:r>
        <w:rPr>
          <w:rFonts w:hint="eastAsia" w:ascii="宋体" w:hAnsi="宋体" w:cs="宋体"/>
          <w:color w:val="000000"/>
          <w:szCs w:val="21"/>
        </w:rPr>
        <w:t>不符合上述要求的投标，将被视为无效投标被拒绝。</w:t>
      </w:r>
    </w:p>
    <w:p>
      <w:pPr>
        <w:spacing w:line="288" w:lineRule="auto"/>
        <w:rPr>
          <w:rFonts w:ascii="宋体" w:hAnsi="宋体" w:cs="宋体"/>
          <w:color w:val="000000"/>
        </w:rPr>
      </w:pPr>
    </w:p>
    <w:p>
      <w:pPr>
        <w:numPr>
          <w:ilvl w:val="0"/>
          <w:numId w:val="12"/>
        </w:numPr>
        <w:spacing w:line="288" w:lineRule="auto"/>
        <w:outlineLvl w:val="1"/>
        <w:rPr>
          <w:rFonts w:ascii="宋体" w:hAnsi="宋体" w:cs="宋体"/>
          <w:b/>
          <w:bCs/>
          <w:color w:val="000000"/>
          <w:sz w:val="24"/>
        </w:rPr>
      </w:pPr>
      <w:r>
        <w:rPr>
          <w:rFonts w:hint="eastAsia" w:ascii="宋体" w:hAnsi="宋体" w:cs="宋体"/>
          <w:b/>
          <w:bCs/>
          <w:color w:val="000000"/>
          <w:sz w:val="24"/>
        </w:rPr>
        <w:t>招标文件</w:t>
      </w:r>
    </w:p>
    <w:p>
      <w:pPr>
        <w:spacing w:line="288" w:lineRule="auto"/>
        <w:rPr>
          <w:rFonts w:ascii="宋体" w:hAnsi="宋体" w:cs="宋体"/>
          <w:color w:val="000000"/>
        </w:rPr>
      </w:pPr>
      <w:r>
        <w:rPr>
          <w:rFonts w:hint="eastAsia" w:ascii="宋体" w:hAnsi="宋体" w:cs="宋体"/>
          <w:color w:val="000000"/>
        </w:rPr>
        <w:t>3.   招标文件的构成</w:t>
      </w:r>
    </w:p>
    <w:p>
      <w:pPr>
        <w:spacing w:line="288" w:lineRule="auto"/>
        <w:ind w:left="567" w:hanging="567"/>
        <w:rPr>
          <w:rFonts w:ascii="宋体" w:hAnsi="宋体" w:cs="宋体"/>
          <w:color w:val="000000"/>
        </w:rPr>
      </w:pPr>
      <w:r>
        <w:rPr>
          <w:rFonts w:hint="eastAsia" w:ascii="宋体" w:hAnsi="宋体" w:cs="宋体"/>
          <w:color w:val="000000"/>
        </w:rPr>
        <w:t>3.1要求提供的服务、招标过程、合同条件在招标文件中均有说明。招标文件包括：</w:t>
      </w:r>
    </w:p>
    <w:p>
      <w:pPr>
        <w:spacing w:line="288" w:lineRule="auto"/>
        <w:ind w:left="540" w:leftChars="257"/>
        <w:rPr>
          <w:rFonts w:ascii="宋体" w:hAnsi="宋体" w:cs="宋体"/>
          <w:color w:val="000000"/>
        </w:rPr>
      </w:pPr>
      <w:r>
        <w:rPr>
          <w:rFonts w:hint="eastAsia" w:ascii="宋体" w:hAnsi="宋体" w:cs="宋体"/>
          <w:color w:val="000000"/>
        </w:rPr>
        <w:t>第一章、投 标 邀 请 书</w:t>
      </w:r>
    </w:p>
    <w:p>
      <w:pPr>
        <w:spacing w:line="288" w:lineRule="auto"/>
        <w:ind w:left="540" w:leftChars="257"/>
        <w:rPr>
          <w:rFonts w:ascii="宋体" w:hAnsi="宋体" w:cs="宋体"/>
          <w:color w:val="000000"/>
        </w:rPr>
      </w:pPr>
      <w:r>
        <w:rPr>
          <w:rFonts w:hint="eastAsia" w:ascii="宋体" w:hAnsi="宋体" w:cs="宋体"/>
          <w:color w:val="000000"/>
        </w:rPr>
        <w:t>第二章、用户需求书</w:t>
      </w:r>
    </w:p>
    <w:p>
      <w:pPr>
        <w:spacing w:line="288" w:lineRule="auto"/>
        <w:ind w:left="540" w:leftChars="257"/>
        <w:rPr>
          <w:rFonts w:ascii="宋体" w:hAnsi="宋体" w:cs="宋体"/>
          <w:color w:val="000000"/>
        </w:rPr>
      </w:pPr>
      <w:r>
        <w:rPr>
          <w:rFonts w:hint="eastAsia" w:ascii="宋体" w:hAnsi="宋体" w:cs="宋体"/>
          <w:color w:val="000000"/>
        </w:rPr>
        <w:t>第三章、评审标准、评审方法和评审纪律</w:t>
      </w:r>
    </w:p>
    <w:p>
      <w:pPr>
        <w:spacing w:line="288" w:lineRule="auto"/>
        <w:ind w:left="540" w:leftChars="257"/>
        <w:rPr>
          <w:rFonts w:ascii="宋体" w:hAnsi="宋体" w:cs="宋体"/>
          <w:color w:val="000000"/>
        </w:rPr>
      </w:pPr>
      <w:r>
        <w:rPr>
          <w:rFonts w:hint="eastAsia" w:ascii="宋体" w:hAnsi="宋体" w:cs="宋体"/>
          <w:color w:val="000000"/>
        </w:rPr>
        <w:t>第四章、投 标 人 须 知</w:t>
      </w:r>
    </w:p>
    <w:p>
      <w:pPr>
        <w:spacing w:line="288" w:lineRule="auto"/>
        <w:ind w:left="540" w:leftChars="257"/>
        <w:rPr>
          <w:rFonts w:ascii="宋体" w:hAnsi="宋体" w:cs="宋体"/>
          <w:color w:val="000000"/>
        </w:rPr>
      </w:pPr>
      <w:r>
        <w:rPr>
          <w:rFonts w:hint="eastAsia" w:ascii="宋体" w:hAnsi="宋体" w:cs="宋体"/>
          <w:color w:val="000000"/>
        </w:rPr>
        <w:t>第五章、投 标 文 件 格 式</w:t>
      </w:r>
    </w:p>
    <w:p>
      <w:pPr>
        <w:spacing w:line="288" w:lineRule="auto"/>
        <w:ind w:left="540" w:leftChars="257"/>
        <w:rPr>
          <w:rFonts w:ascii="宋体" w:hAnsi="宋体" w:cs="宋体"/>
          <w:color w:val="000000"/>
        </w:rPr>
      </w:pPr>
      <w:r>
        <w:rPr>
          <w:rFonts w:hint="eastAsia" w:ascii="宋体" w:hAnsi="宋体" w:cs="宋体"/>
          <w:color w:val="000000"/>
        </w:rPr>
        <w:t>第六章、合同格式及合同条款</w:t>
      </w:r>
    </w:p>
    <w:p>
      <w:pPr>
        <w:spacing w:line="288" w:lineRule="auto"/>
        <w:ind w:left="567" w:hanging="567"/>
        <w:rPr>
          <w:rFonts w:ascii="宋体" w:hAnsi="宋体" w:cs="宋体"/>
          <w:color w:val="000000"/>
        </w:rPr>
      </w:pPr>
      <w:r>
        <w:rPr>
          <w:rFonts w:hint="eastAsia" w:ascii="宋体" w:hAnsi="宋体" w:cs="宋体"/>
          <w:color w:val="000000"/>
        </w:rPr>
        <w:t>3.2</w:t>
      </w:r>
      <w:r>
        <w:rPr>
          <w:rFonts w:hint="eastAsia" w:ascii="宋体" w:hAnsi="宋体" w:cs="宋体"/>
          <w:b/>
          <w:bCs/>
          <w:color w:val="000000"/>
          <w:u w:val="single"/>
        </w:rPr>
        <w:t>投标人应审阅招标文件中所有须知、格式、条款和服务要求。投标人未按招标文件要求提供全部资料或提交的投标文件未对招标文件作出实质性响应，那么投标人将承担其风险并有可能导致投标无效。</w:t>
      </w:r>
    </w:p>
    <w:p>
      <w:pPr>
        <w:spacing w:line="288" w:lineRule="auto"/>
        <w:ind w:left="567" w:hanging="567"/>
        <w:rPr>
          <w:rFonts w:ascii="宋体" w:hAnsi="宋体" w:cs="宋体"/>
          <w:color w:val="000000"/>
        </w:rPr>
      </w:pPr>
      <w:r>
        <w:rPr>
          <w:rFonts w:hint="eastAsia" w:ascii="宋体" w:hAnsi="宋体" w:cs="宋体"/>
          <w:color w:val="000000"/>
        </w:rPr>
        <w:t>3.3投标人应保证，其所提供的货物应具有行政主管部门颁发的资质证书或国家质量监督部门的产品《检验报告》。设备到货验收时，还必须提供设备的产品合格证、质量保证文件。若中标后，除非另有约定，投标人必须按合同规定完成设备的安装，并达到验收标准。</w:t>
      </w:r>
    </w:p>
    <w:p>
      <w:pPr>
        <w:spacing w:line="288" w:lineRule="auto"/>
        <w:rPr>
          <w:rFonts w:ascii="宋体" w:hAnsi="宋体" w:cs="宋体"/>
          <w:color w:val="000000"/>
        </w:rPr>
      </w:pPr>
      <w:r>
        <w:rPr>
          <w:rFonts w:hint="eastAsia" w:ascii="宋体" w:hAnsi="宋体" w:cs="宋体"/>
          <w:color w:val="000000"/>
        </w:rPr>
        <w:t>4.   招标文件的澄清</w:t>
      </w:r>
    </w:p>
    <w:p>
      <w:pPr>
        <w:spacing w:line="288" w:lineRule="auto"/>
        <w:ind w:left="567" w:hanging="567"/>
        <w:rPr>
          <w:rFonts w:ascii="宋体" w:hAnsi="宋体" w:cs="宋体"/>
          <w:color w:val="000000"/>
          <w:szCs w:val="28"/>
        </w:rPr>
      </w:pPr>
      <w:r>
        <w:rPr>
          <w:rFonts w:hint="eastAsia" w:ascii="宋体" w:hAnsi="宋体" w:cs="宋体"/>
          <w:bCs/>
          <w:color w:val="000000"/>
          <w:szCs w:val="28"/>
        </w:rPr>
        <w:t xml:space="preserve">4.1  </w:t>
      </w:r>
      <w:r>
        <w:rPr>
          <w:rFonts w:hint="eastAsia" w:ascii="宋体" w:hAnsi="宋体" w:cs="宋体"/>
          <w:color w:val="000000"/>
          <w:szCs w:val="28"/>
        </w:rPr>
        <w:t>投标人对本招标文件如有疑问，请在投标截止日</w:t>
      </w:r>
      <w:r>
        <w:rPr>
          <w:rFonts w:ascii="宋体" w:hAnsi="宋体" w:cs="宋体"/>
          <w:color w:val="000000"/>
          <w:szCs w:val="28"/>
        </w:rPr>
        <w:t>5日前将疑问问题按投标邀请书中载明的邮政地址以有关法规规定的书面函件形式递交至采购人，超出上述截止时间提出的任何疑问，采购人可不予答复。所有疑问问题将于投标截止日3日前，将不标明查询来源的书面答疑文件以公告形式或其它书面形式通知已购买招标文件的每一投标人。且该答疑文件为招标文件的组成部分。</w:t>
      </w:r>
    </w:p>
    <w:p>
      <w:pPr>
        <w:tabs>
          <w:tab w:val="left" w:pos="1680"/>
        </w:tabs>
        <w:spacing w:line="288" w:lineRule="auto"/>
        <w:ind w:left="638" w:hanging="638" w:hangingChars="304"/>
        <w:rPr>
          <w:rFonts w:ascii="宋体" w:hAnsi="宋体" w:cs="宋体"/>
          <w:color w:val="000000"/>
          <w:kern w:val="0"/>
          <w:szCs w:val="28"/>
        </w:rPr>
      </w:pPr>
      <w:r>
        <w:rPr>
          <w:rFonts w:hint="eastAsia" w:ascii="宋体" w:hAnsi="宋体" w:cs="宋体"/>
          <w:color w:val="000000"/>
          <w:kern w:val="0"/>
          <w:szCs w:val="28"/>
        </w:rPr>
        <w:t>4.2  对于没有提出澄清又参与了该项目投标的供应商将被视为完全认同该招标文件（含澄清纪要），投标截止期后不再受理针对招标文件的相关质疑或投诉。</w:t>
      </w:r>
    </w:p>
    <w:p>
      <w:pPr>
        <w:tabs>
          <w:tab w:val="left" w:pos="1680"/>
        </w:tabs>
        <w:spacing w:line="288" w:lineRule="auto"/>
        <w:ind w:left="638" w:hanging="638" w:hangingChars="304"/>
        <w:rPr>
          <w:rFonts w:ascii="宋体" w:hAnsi="宋体" w:cs="宋体"/>
          <w:color w:val="000000"/>
        </w:rPr>
      </w:pPr>
      <w:r>
        <w:rPr>
          <w:rFonts w:hint="eastAsia" w:ascii="宋体" w:hAnsi="宋体" w:cs="宋体"/>
          <w:color w:val="000000"/>
        </w:rPr>
        <w:t xml:space="preserve">4.3  </w:t>
      </w:r>
      <w:r>
        <w:rPr>
          <w:rFonts w:hint="eastAsia" w:ascii="宋体" w:hAnsi="宋体" w:cs="宋体"/>
          <w:color w:val="000000"/>
          <w:kern w:val="0"/>
          <w:szCs w:val="28"/>
        </w:rPr>
        <w:t>对招标文件中描述有歧意或前后不一致的地方，评标委员会有权进行评判，但对同一条款的评判应适用于每个投标人。</w:t>
      </w:r>
    </w:p>
    <w:p>
      <w:pPr>
        <w:tabs>
          <w:tab w:val="left" w:pos="1680"/>
        </w:tabs>
        <w:spacing w:line="288" w:lineRule="auto"/>
        <w:ind w:left="641"/>
        <w:rPr>
          <w:rFonts w:ascii="宋体" w:hAnsi="宋体" w:cs="宋体"/>
          <w:color w:val="000000"/>
        </w:rPr>
      </w:pPr>
    </w:p>
    <w:p>
      <w:pPr>
        <w:spacing w:line="288" w:lineRule="auto"/>
        <w:rPr>
          <w:rFonts w:ascii="宋体" w:hAnsi="宋体" w:cs="宋体"/>
          <w:color w:val="000000"/>
        </w:rPr>
      </w:pPr>
      <w:bookmarkStart w:id="14" w:name="_Hlk35575108"/>
      <w:bookmarkStart w:id="15" w:name="_Hlk35575107"/>
      <w:bookmarkStart w:id="16" w:name="_Hlk35575109"/>
      <w:r>
        <w:rPr>
          <w:rFonts w:hint="eastAsia" w:ascii="宋体" w:hAnsi="宋体" w:cs="宋体"/>
          <w:color w:val="000000"/>
        </w:rPr>
        <w:t>5.   招标文件的修改</w:t>
      </w:r>
      <w:bookmarkEnd w:id="14"/>
      <w:bookmarkEnd w:id="15"/>
      <w:bookmarkEnd w:id="16"/>
    </w:p>
    <w:p>
      <w:pPr>
        <w:widowControl/>
        <w:tabs>
          <w:tab w:val="left" w:pos="426"/>
        </w:tabs>
        <w:autoSpaceDE w:val="0"/>
        <w:autoSpaceDN w:val="0"/>
        <w:spacing w:line="288" w:lineRule="auto"/>
        <w:ind w:left="567" w:right="28" w:hanging="567" w:hangingChars="270"/>
        <w:jc w:val="left"/>
        <w:textAlignment w:val="bottom"/>
        <w:rPr>
          <w:rFonts w:ascii="宋体" w:hAnsi="宋体" w:cs="宋体"/>
          <w:color w:val="000000"/>
          <w:szCs w:val="21"/>
        </w:rPr>
      </w:pPr>
      <w:r>
        <w:rPr>
          <w:rFonts w:hint="eastAsia" w:ascii="宋体" w:hAnsi="宋体" w:cs="宋体"/>
          <w:color w:val="000000"/>
          <w:szCs w:val="21"/>
        </w:rPr>
        <w:t>5.1  在投标截止日3日前，采购人可以对已发出的招标文件作出必要的修改。</w:t>
      </w:r>
    </w:p>
    <w:p>
      <w:pPr>
        <w:widowControl/>
        <w:tabs>
          <w:tab w:val="left" w:pos="284"/>
        </w:tabs>
        <w:autoSpaceDE w:val="0"/>
        <w:autoSpaceDN w:val="0"/>
        <w:spacing w:line="288" w:lineRule="auto"/>
        <w:ind w:left="567" w:right="28" w:hanging="567" w:hangingChars="270"/>
        <w:jc w:val="left"/>
        <w:textAlignment w:val="bottom"/>
        <w:rPr>
          <w:rFonts w:ascii="宋体" w:hAnsi="宋体" w:cs="宋体"/>
          <w:color w:val="000000"/>
          <w:szCs w:val="21"/>
        </w:rPr>
      </w:pPr>
      <w:r>
        <w:rPr>
          <w:rFonts w:hint="eastAsia" w:ascii="宋体" w:hAnsi="宋体" w:cs="宋体"/>
          <w:color w:val="000000"/>
          <w:szCs w:val="21"/>
        </w:rPr>
        <w:t>5.2  招标文件的澄清、变更或修改将以公告形式或其它书面形式通知所有已购买招标文件的潜在投标人，并对其具有约束力。任何有关澄清、变更或者修改等一经在原公告媒体上发布即视为己送达，且其澄清、变更或修改的内容为招标文件的组成部分。</w:t>
      </w:r>
    </w:p>
    <w:p>
      <w:pPr>
        <w:widowControl/>
        <w:tabs>
          <w:tab w:val="left" w:pos="284"/>
        </w:tabs>
        <w:autoSpaceDE w:val="0"/>
        <w:autoSpaceDN w:val="0"/>
        <w:spacing w:line="288" w:lineRule="auto"/>
        <w:ind w:left="567" w:right="28" w:hanging="567" w:hangingChars="270"/>
        <w:jc w:val="left"/>
        <w:textAlignment w:val="bottom"/>
        <w:rPr>
          <w:rFonts w:ascii="宋体" w:hAnsi="宋体" w:cs="宋体"/>
          <w:color w:val="000000"/>
          <w:szCs w:val="21"/>
        </w:rPr>
      </w:pPr>
      <w:r>
        <w:rPr>
          <w:rFonts w:hint="eastAsia" w:ascii="宋体" w:hAnsi="宋体" w:cs="宋体"/>
          <w:color w:val="000000"/>
          <w:szCs w:val="21"/>
        </w:rPr>
        <w:t>5.3   为使投标人准备投标时有足够的时间对招标文件的修改部分进行研究，招标采购单位有权决定是否延长投标截止日期和推迟开标时间。当澄清或者修改的内容可能影响投标文件编制的，采购人在要求提交投标文件的截止时间三日前，将变更时间以公告形式或其它书面形式通知所有购买招标文件投标人，不足三日的，将顺延提交投标文件的截止时间。变更时间一经在原公告媒体上发布即视为己送达。</w:t>
      </w:r>
    </w:p>
    <w:p>
      <w:pPr>
        <w:spacing w:line="288" w:lineRule="auto"/>
        <w:rPr>
          <w:rFonts w:ascii="宋体" w:hAnsi="宋体" w:cs="宋体"/>
          <w:color w:val="000000"/>
        </w:rPr>
      </w:pPr>
    </w:p>
    <w:p>
      <w:pPr>
        <w:numPr>
          <w:ilvl w:val="0"/>
          <w:numId w:val="12"/>
        </w:numPr>
        <w:spacing w:line="288" w:lineRule="auto"/>
        <w:outlineLvl w:val="1"/>
        <w:rPr>
          <w:rFonts w:ascii="宋体" w:hAnsi="宋体" w:cs="宋体"/>
          <w:b/>
          <w:bCs/>
          <w:color w:val="000000"/>
          <w:sz w:val="24"/>
        </w:rPr>
      </w:pPr>
      <w:r>
        <w:rPr>
          <w:rFonts w:hint="eastAsia" w:ascii="宋体" w:hAnsi="宋体" w:cs="宋体"/>
          <w:b/>
          <w:bCs/>
          <w:color w:val="000000"/>
          <w:sz w:val="24"/>
        </w:rPr>
        <w:t>投标文件的编制</w:t>
      </w:r>
    </w:p>
    <w:p>
      <w:pPr>
        <w:spacing w:line="288" w:lineRule="auto"/>
        <w:ind w:firstLine="422" w:firstLineChars="200"/>
        <w:rPr>
          <w:rFonts w:ascii="宋体" w:hAnsi="宋体" w:cs="宋体"/>
          <w:b/>
          <w:bCs/>
          <w:color w:val="000000"/>
          <w:sz w:val="24"/>
        </w:rPr>
      </w:pPr>
      <w:r>
        <w:rPr>
          <w:rStyle w:val="20"/>
          <w:rFonts w:hint="eastAsia" w:ascii="宋体" w:hAnsi="宋体" w:cs="宋体"/>
          <w:color w:val="000000"/>
          <w:szCs w:val="21"/>
        </w:rPr>
        <w:t>投标文件必须有详细的、含页码编排的目录，商务、技术和经济部分合订成一本投标文件，整个文件尽量双面印刷，版面清晰、整洁，模糊不清者以缺项对待</w:t>
      </w:r>
      <w:r>
        <w:rPr>
          <w:rStyle w:val="20"/>
          <w:rFonts w:hint="eastAsia" w:ascii="宋体" w:hAnsi="宋体" w:cs="宋体"/>
          <w:b w:val="0"/>
          <w:color w:val="000000"/>
          <w:szCs w:val="21"/>
        </w:rPr>
        <w:t>。</w:t>
      </w:r>
    </w:p>
    <w:p>
      <w:pPr>
        <w:spacing w:line="288" w:lineRule="auto"/>
        <w:rPr>
          <w:rFonts w:ascii="宋体" w:hAnsi="宋体" w:cs="宋体"/>
          <w:color w:val="000000"/>
        </w:rPr>
      </w:pPr>
      <w:r>
        <w:rPr>
          <w:rFonts w:hint="eastAsia" w:ascii="宋体" w:hAnsi="宋体" w:cs="宋体"/>
          <w:color w:val="000000"/>
        </w:rPr>
        <w:t>6.   投标文件的编制、语言及度量单位</w:t>
      </w:r>
    </w:p>
    <w:p>
      <w:pPr>
        <w:spacing w:line="288" w:lineRule="auto"/>
        <w:ind w:left="424" w:hanging="424" w:hangingChars="202"/>
        <w:rPr>
          <w:rFonts w:ascii="宋体" w:hAnsi="宋体" w:cs="宋体"/>
          <w:color w:val="000000"/>
        </w:rPr>
      </w:pPr>
      <w:r>
        <w:rPr>
          <w:rFonts w:hint="eastAsia" w:ascii="宋体" w:hAnsi="宋体" w:cs="宋体"/>
          <w:color w:val="000000"/>
        </w:rPr>
        <w:t>6.1 投标人应在认真阅读招标文件所有内容的基础上，按照招标文件的要求编制完整的投标文件。招标文件中对投标文件格式有要求的，投标人必须全部填写格式中要求的所有内容。无相应内容可填的项应填写“无”、“没有相应指标”等明确的回答文字。有具体数值的应填写具体数值，而不能笼统地响应为“符合”、“满足”等结论性内容。</w:t>
      </w:r>
    </w:p>
    <w:p>
      <w:pPr>
        <w:spacing w:line="288" w:lineRule="auto"/>
        <w:ind w:left="424" w:hanging="424" w:hangingChars="202"/>
        <w:rPr>
          <w:rFonts w:ascii="宋体" w:hAnsi="宋体" w:cs="宋体"/>
          <w:color w:val="000000"/>
        </w:rPr>
      </w:pPr>
      <w:r>
        <w:rPr>
          <w:rFonts w:hint="eastAsia" w:ascii="宋体" w:hAnsi="宋体" w:cs="宋体"/>
          <w:color w:val="000000"/>
        </w:rPr>
        <w:t>6.2投标人必须保证投标文件所提供的全部信息和资料是真实的和正确的，并接受评标委员会对其中任何资料进一步审查的要求。投标人提交的资料将被保密，但不退还。</w:t>
      </w:r>
    </w:p>
    <w:p>
      <w:pPr>
        <w:spacing w:line="288" w:lineRule="auto"/>
        <w:ind w:left="402" w:firstLine="23" w:firstLineChars="11"/>
        <w:rPr>
          <w:rFonts w:ascii="宋体" w:hAnsi="宋体" w:cs="宋体"/>
          <w:color w:val="000000"/>
        </w:rPr>
      </w:pPr>
      <w:r>
        <w:rPr>
          <w:rFonts w:hint="eastAsia" w:ascii="宋体" w:hAnsi="宋体" w:cs="宋体"/>
          <w:color w:val="000000"/>
        </w:rPr>
        <w:t>投标人投标所提供的有关证明文件，包括但不限于营业执照、机构登记证、经营许可证、生产许可证、产品注册证、第三方检测报告、质量体系证书、荣誉证书、奖励奖项等，都必须是国家机关签发、或在中国合法登记设立并有权有资质颁发相关证明文件的机构签发。</w:t>
      </w:r>
    </w:p>
    <w:p>
      <w:pPr>
        <w:spacing w:line="288" w:lineRule="auto"/>
        <w:ind w:left="424" w:hanging="424" w:hangingChars="202"/>
        <w:rPr>
          <w:rFonts w:ascii="宋体" w:hAnsi="宋体" w:cs="宋体"/>
          <w:color w:val="000000"/>
        </w:rPr>
      </w:pPr>
      <w:r>
        <w:rPr>
          <w:rFonts w:hint="eastAsia" w:ascii="宋体" w:hAnsi="宋体" w:cs="宋体"/>
          <w:color w:val="000000"/>
        </w:rPr>
        <w:t>6.3 投标文件须对招标文件中的内容做出实质性和完整的响应，否则其投标将被视为无效标被拒绝。</w:t>
      </w:r>
    </w:p>
    <w:p>
      <w:pPr>
        <w:spacing w:line="288" w:lineRule="auto"/>
        <w:ind w:left="424" w:hanging="424" w:hangingChars="202"/>
        <w:rPr>
          <w:rFonts w:ascii="宋体" w:hAnsi="宋体" w:cs="宋体"/>
          <w:color w:val="000000"/>
        </w:rPr>
      </w:pPr>
      <w:r>
        <w:rPr>
          <w:rFonts w:hint="eastAsia" w:ascii="宋体" w:hAnsi="宋体" w:cs="宋体"/>
          <w:color w:val="000000"/>
        </w:rPr>
        <w:t>6.4 投标文件的编制可在招标文件提供的格式基础上扩展加页。需投标人自行编写的投标内容，投标人应采用简洁、清晰的文件格式。投标文件编制格式其它特殊要求详见本须知前附表。</w:t>
      </w:r>
    </w:p>
    <w:p>
      <w:pPr>
        <w:spacing w:line="288" w:lineRule="auto"/>
        <w:ind w:left="424" w:hanging="424" w:hangingChars="202"/>
        <w:rPr>
          <w:rFonts w:ascii="宋体" w:hAnsi="宋体" w:cs="宋体"/>
          <w:color w:val="000000"/>
        </w:rPr>
      </w:pPr>
      <w:r>
        <w:rPr>
          <w:rFonts w:hint="eastAsia" w:ascii="宋体" w:hAnsi="宋体" w:cs="宋体"/>
          <w:color w:val="000000"/>
        </w:rPr>
        <w:t>6.5 投标人在投标文件中提供的有关证明文件（如营业执照、经营许可证、生产许可证、产品注册证、第三方检测报告、质量体系证书、荣誉证书、奖励奖项、产品说明书和样本等）等应为原件的复印件或者清晰的扫描件。</w:t>
      </w:r>
    </w:p>
    <w:p>
      <w:pPr>
        <w:spacing w:line="288" w:lineRule="auto"/>
        <w:ind w:left="424" w:hanging="424" w:hangingChars="202"/>
        <w:rPr>
          <w:rFonts w:ascii="宋体" w:hAnsi="宋体" w:cs="宋体"/>
          <w:color w:val="000000"/>
        </w:rPr>
      </w:pPr>
      <w:r>
        <w:rPr>
          <w:rFonts w:hint="eastAsia" w:ascii="宋体" w:hAnsi="宋体" w:cs="宋体"/>
          <w:color w:val="000000"/>
        </w:rPr>
        <w:t>6.6 投标人与采购人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spacing w:line="288" w:lineRule="auto"/>
        <w:ind w:left="424" w:hanging="424" w:hangingChars="202"/>
        <w:rPr>
          <w:rFonts w:ascii="宋体" w:hAnsi="宋体" w:cs="宋体"/>
          <w:color w:val="000000"/>
        </w:rPr>
      </w:pPr>
      <w:r>
        <w:rPr>
          <w:rFonts w:hint="eastAsia" w:ascii="宋体" w:hAnsi="宋体" w:cs="宋体"/>
          <w:color w:val="000000"/>
        </w:rPr>
        <w:t>6.7 除技术规范另有规定外，投标文件使用的度量单位，均采用中华人民共和国法定计量单位。</w:t>
      </w:r>
    </w:p>
    <w:p>
      <w:pPr>
        <w:tabs>
          <w:tab w:val="left" w:pos="567"/>
        </w:tabs>
        <w:spacing w:line="288" w:lineRule="auto"/>
        <w:ind w:left="567" w:hanging="567"/>
        <w:rPr>
          <w:rFonts w:ascii="宋体" w:hAnsi="宋体" w:cs="宋体"/>
          <w:color w:val="000000"/>
        </w:rPr>
      </w:pPr>
      <w:r>
        <w:rPr>
          <w:rFonts w:hint="eastAsia" w:ascii="宋体" w:hAnsi="宋体" w:cs="宋体"/>
          <w:color w:val="000000"/>
        </w:rPr>
        <w:t>7</w:t>
      </w:r>
      <w:r>
        <w:rPr>
          <w:rFonts w:ascii="宋体" w:hAnsi="宋体" w:cs="宋体"/>
          <w:color w:val="000000"/>
        </w:rPr>
        <w:t>.</w:t>
      </w:r>
      <w:r>
        <w:rPr>
          <w:rFonts w:hint="eastAsia" w:ascii="宋体" w:hAnsi="宋体" w:cs="宋体"/>
          <w:color w:val="000000"/>
        </w:rPr>
        <w:t xml:space="preserve"> 投标文件的组成</w:t>
      </w:r>
    </w:p>
    <w:p>
      <w:pPr>
        <w:spacing w:line="288" w:lineRule="auto"/>
        <w:ind w:left="567" w:hanging="567"/>
        <w:rPr>
          <w:rFonts w:ascii="宋体" w:hAnsi="宋体" w:cs="宋体"/>
          <w:color w:val="000000"/>
          <w:u w:val="single"/>
        </w:rPr>
      </w:pPr>
      <w:r>
        <w:rPr>
          <w:rFonts w:hint="eastAsia" w:ascii="宋体" w:hAnsi="宋体" w:cs="宋体"/>
          <w:color w:val="000000"/>
        </w:rPr>
        <w:t>7.1投标人编写的投标文件应包括但不限于下列部分：</w:t>
      </w:r>
    </w:p>
    <w:p>
      <w:pPr>
        <w:spacing w:line="288" w:lineRule="auto"/>
        <w:ind w:firstLine="422" w:firstLineChars="200"/>
        <w:rPr>
          <w:rFonts w:ascii="宋体" w:hAnsi="宋体" w:cs="宋体"/>
          <w:b/>
          <w:bCs/>
          <w:color w:val="000000"/>
        </w:rPr>
      </w:pPr>
      <w:r>
        <w:rPr>
          <w:rFonts w:hint="eastAsia" w:ascii="宋体" w:hAnsi="宋体" w:cs="宋体"/>
          <w:b/>
          <w:bCs/>
          <w:color w:val="000000"/>
        </w:rPr>
        <w:t>7.1.1 开标信封</w:t>
      </w:r>
    </w:p>
    <w:p>
      <w:pPr>
        <w:numPr>
          <w:ilvl w:val="0"/>
          <w:numId w:val="16"/>
        </w:numPr>
        <w:tabs>
          <w:tab w:val="clear" w:pos="425"/>
        </w:tabs>
        <w:spacing w:line="288" w:lineRule="auto"/>
        <w:ind w:left="625" w:hanging="625"/>
        <w:rPr>
          <w:rFonts w:ascii="宋体" w:hAnsi="宋体" w:cs="宋体"/>
          <w:color w:val="000000"/>
        </w:rPr>
      </w:pPr>
      <w:r>
        <w:rPr>
          <w:rFonts w:hint="eastAsia" w:ascii="宋体" w:hAnsi="宋体" w:cs="宋体"/>
          <w:color w:val="000000"/>
        </w:rPr>
        <w:t>投标一览表；</w:t>
      </w:r>
    </w:p>
    <w:p>
      <w:pPr>
        <w:numPr>
          <w:ilvl w:val="0"/>
          <w:numId w:val="16"/>
        </w:numPr>
        <w:tabs>
          <w:tab w:val="clear" w:pos="425"/>
        </w:tabs>
        <w:spacing w:line="288" w:lineRule="auto"/>
        <w:ind w:left="625" w:hanging="625"/>
        <w:rPr>
          <w:rFonts w:ascii="宋体" w:hAnsi="宋体" w:cs="宋体"/>
          <w:color w:val="000000"/>
        </w:rPr>
      </w:pPr>
      <w:r>
        <w:rPr>
          <w:rFonts w:hint="eastAsia" w:ascii="宋体" w:hAnsi="宋体" w:cs="宋体"/>
          <w:color w:val="000000"/>
        </w:rPr>
        <w:t>报价明细表；</w:t>
      </w:r>
    </w:p>
    <w:p>
      <w:pPr>
        <w:numPr>
          <w:ilvl w:val="0"/>
          <w:numId w:val="16"/>
        </w:numPr>
        <w:tabs>
          <w:tab w:val="clear" w:pos="425"/>
        </w:tabs>
        <w:spacing w:line="288" w:lineRule="auto"/>
        <w:ind w:left="625" w:hanging="625"/>
        <w:rPr>
          <w:rFonts w:ascii="宋体" w:hAnsi="宋体" w:cs="宋体"/>
          <w:color w:val="000000"/>
        </w:rPr>
      </w:pPr>
      <w:r>
        <w:rPr>
          <w:rFonts w:hint="eastAsia" w:ascii="宋体" w:hAnsi="宋体" w:cs="宋体"/>
          <w:color w:val="000000"/>
        </w:rPr>
        <w:t>法定代表人证明书及身份证明；</w:t>
      </w:r>
    </w:p>
    <w:p>
      <w:pPr>
        <w:numPr>
          <w:ilvl w:val="0"/>
          <w:numId w:val="16"/>
        </w:numPr>
        <w:tabs>
          <w:tab w:val="clear" w:pos="425"/>
        </w:tabs>
        <w:spacing w:line="288" w:lineRule="auto"/>
        <w:ind w:left="625" w:hanging="625"/>
        <w:rPr>
          <w:rFonts w:ascii="宋体" w:hAnsi="宋体" w:cs="宋体"/>
          <w:color w:val="000000"/>
        </w:rPr>
      </w:pPr>
      <w:r>
        <w:rPr>
          <w:rFonts w:hint="eastAsia" w:ascii="宋体" w:hAnsi="宋体" w:cs="宋体"/>
          <w:color w:val="000000"/>
        </w:rPr>
        <w:t>法定代表人授权书及身份证明；</w:t>
      </w:r>
    </w:p>
    <w:p>
      <w:pPr>
        <w:numPr>
          <w:ilvl w:val="0"/>
          <w:numId w:val="16"/>
        </w:numPr>
        <w:tabs>
          <w:tab w:val="left" w:pos="567"/>
        </w:tabs>
        <w:spacing w:line="288" w:lineRule="auto"/>
        <w:rPr>
          <w:rFonts w:ascii="宋体" w:hAnsi="宋体" w:cs="宋体"/>
          <w:color w:val="000000"/>
        </w:rPr>
      </w:pPr>
      <w:r>
        <w:rPr>
          <w:rFonts w:hint="eastAsia" w:ascii="宋体" w:hAnsi="宋体" w:cs="宋体"/>
          <w:color w:val="000000"/>
        </w:rPr>
        <w:t>《中小企业声明函》或《残疾人福利性单位声明函》或《监狱企业声明函》或《含有小型、微型企业的联合体声明函》（参与价格扣减的投标人应提供）。</w:t>
      </w:r>
    </w:p>
    <w:p>
      <w:pPr>
        <w:spacing w:line="288" w:lineRule="auto"/>
        <w:ind w:firstLine="420"/>
        <w:rPr>
          <w:rFonts w:ascii="宋体" w:hAnsi="宋体" w:cs="宋体"/>
          <w:b/>
          <w:bCs/>
          <w:color w:val="000000"/>
        </w:rPr>
      </w:pPr>
      <w:r>
        <w:rPr>
          <w:rFonts w:hint="eastAsia" w:ascii="宋体" w:hAnsi="宋体" w:cs="宋体"/>
          <w:b/>
          <w:bCs/>
          <w:color w:val="000000"/>
        </w:rPr>
        <w:t>7.1.2 经济部分</w:t>
      </w:r>
    </w:p>
    <w:p>
      <w:pPr>
        <w:numPr>
          <w:ilvl w:val="0"/>
          <w:numId w:val="17"/>
        </w:numPr>
        <w:tabs>
          <w:tab w:val="clear" w:pos="425"/>
        </w:tabs>
        <w:spacing w:line="288" w:lineRule="auto"/>
        <w:ind w:left="625" w:hanging="625"/>
        <w:rPr>
          <w:rFonts w:ascii="宋体" w:hAnsi="宋体" w:cs="宋体"/>
          <w:color w:val="000000"/>
        </w:rPr>
      </w:pPr>
      <w:r>
        <w:rPr>
          <w:rFonts w:hint="eastAsia" w:ascii="宋体" w:hAnsi="宋体" w:cs="宋体"/>
          <w:color w:val="000000"/>
        </w:rPr>
        <w:t>投标一览表；</w:t>
      </w:r>
    </w:p>
    <w:p>
      <w:pPr>
        <w:numPr>
          <w:ilvl w:val="0"/>
          <w:numId w:val="17"/>
        </w:numPr>
        <w:tabs>
          <w:tab w:val="clear" w:pos="425"/>
        </w:tabs>
        <w:spacing w:line="288" w:lineRule="auto"/>
        <w:ind w:left="625" w:hanging="625"/>
        <w:rPr>
          <w:rFonts w:ascii="宋体" w:hAnsi="宋体" w:cs="宋体"/>
          <w:color w:val="000000"/>
        </w:rPr>
      </w:pPr>
      <w:r>
        <w:rPr>
          <w:rFonts w:hint="eastAsia" w:ascii="宋体" w:hAnsi="宋体" w:cs="宋体"/>
          <w:color w:val="000000"/>
        </w:rPr>
        <w:t>报价明细表；</w:t>
      </w:r>
    </w:p>
    <w:p>
      <w:pPr>
        <w:numPr>
          <w:ilvl w:val="0"/>
          <w:numId w:val="17"/>
        </w:numPr>
        <w:tabs>
          <w:tab w:val="clear" w:pos="425"/>
        </w:tabs>
        <w:spacing w:line="288" w:lineRule="auto"/>
        <w:ind w:left="625" w:hanging="625"/>
        <w:rPr>
          <w:rFonts w:ascii="宋体" w:hAnsi="宋体" w:cs="宋体"/>
          <w:color w:val="000000"/>
        </w:rPr>
      </w:pPr>
      <w:r>
        <w:rPr>
          <w:rFonts w:hint="eastAsia" w:ascii="宋体" w:hAnsi="宋体" w:cs="宋体"/>
          <w:color w:val="000000"/>
        </w:rPr>
        <w:t>《中小企业声明函》或《残疾人福利性单位声明函》或《监狱企业声明函》或《含有小型、微型企业的联合体声明函》（参与价格扣减的投标人应提供）；</w:t>
      </w:r>
    </w:p>
    <w:p>
      <w:pPr>
        <w:numPr>
          <w:ilvl w:val="0"/>
          <w:numId w:val="17"/>
        </w:numPr>
        <w:tabs>
          <w:tab w:val="clear" w:pos="425"/>
        </w:tabs>
        <w:spacing w:line="288" w:lineRule="auto"/>
        <w:ind w:left="625" w:hanging="625"/>
        <w:rPr>
          <w:rFonts w:ascii="宋体" w:hAnsi="宋体" w:cs="宋体"/>
          <w:color w:val="000000"/>
        </w:rPr>
      </w:pPr>
      <w:r>
        <w:rPr>
          <w:rFonts w:hint="eastAsia" w:ascii="宋体" w:hAnsi="宋体" w:cs="宋体"/>
          <w:color w:val="000000"/>
        </w:rPr>
        <w:t>投标人联络信息；</w:t>
      </w:r>
    </w:p>
    <w:p>
      <w:pPr>
        <w:numPr>
          <w:ilvl w:val="0"/>
          <w:numId w:val="17"/>
        </w:numPr>
        <w:tabs>
          <w:tab w:val="clear" w:pos="425"/>
        </w:tabs>
        <w:spacing w:line="288" w:lineRule="auto"/>
        <w:ind w:left="625" w:hanging="625"/>
        <w:rPr>
          <w:rFonts w:ascii="宋体" w:hAnsi="宋体" w:cs="宋体"/>
          <w:color w:val="000000"/>
          <w:lang w:val="fr-CH"/>
        </w:rPr>
      </w:pPr>
      <w:r>
        <w:rPr>
          <w:rFonts w:hint="eastAsia" w:ascii="宋体" w:hAnsi="宋体" w:cs="宋体"/>
          <w:color w:val="000000"/>
          <w:lang w:val="fr-CH"/>
        </w:rPr>
        <w:t>投标人认为有必要提供的其他材料。</w:t>
      </w:r>
    </w:p>
    <w:p>
      <w:pPr>
        <w:spacing w:line="288" w:lineRule="auto"/>
        <w:ind w:firstLine="422" w:firstLineChars="200"/>
        <w:rPr>
          <w:rFonts w:ascii="宋体" w:hAnsi="宋体" w:cs="宋体"/>
          <w:b/>
          <w:bCs/>
          <w:color w:val="000000"/>
          <w:u w:val="wave"/>
        </w:rPr>
      </w:pPr>
      <w:r>
        <w:rPr>
          <w:rFonts w:hint="eastAsia" w:ascii="宋体" w:hAnsi="宋体" w:cs="宋体"/>
          <w:b/>
          <w:bCs/>
          <w:color w:val="000000"/>
        </w:rPr>
        <w:t>7.1.3 商务部分</w:t>
      </w:r>
    </w:p>
    <w:p>
      <w:pPr>
        <w:numPr>
          <w:ilvl w:val="0"/>
          <w:numId w:val="18"/>
        </w:numPr>
        <w:tabs>
          <w:tab w:val="left" w:pos="640"/>
          <w:tab w:val="left" w:pos="1260"/>
          <w:tab w:val="left" w:pos="1418"/>
        </w:tabs>
        <w:spacing w:line="288" w:lineRule="auto"/>
        <w:ind w:left="845" w:hanging="845"/>
        <w:rPr>
          <w:rFonts w:ascii="宋体" w:hAnsi="宋体" w:cs="宋体"/>
          <w:color w:val="000000"/>
        </w:rPr>
      </w:pPr>
      <w:r>
        <w:rPr>
          <w:rFonts w:hint="eastAsia" w:ascii="宋体" w:hAnsi="宋体" w:cs="宋体"/>
          <w:color w:val="000000"/>
        </w:rPr>
        <w:t>投标函；</w:t>
      </w:r>
    </w:p>
    <w:p>
      <w:pPr>
        <w:numPr>
          <w:ilvl w:val="0"/>
          <w:numId w:val="18"/>
        </w:numPr>
        <w:tabs>
          <w:tab w:val="left" w:pos="640"/>
          <w:tab w:val="left" w:pos="1260"/>
          <w:tab w:val="left" w:pos="1418"/>
        </w:tabs>
        <w:spacing w:line="288" w:lineRule="auto"/>
        <w:ind w:left="640" w:hanging="640"/>
        <w:rPr>
          <w:rFonts w:ascii="宋体" w:hAnsi="宋体" w:cs="宋体"/>
          <w:color w:val="000000"/>
          <w:lang w:val="fr-CH"/>
        </w:rPr>
      </w:pPr>
      <w:r>
        <w:rPr>
          <w:rFonts w:hint="eastAsia" w:ascii="宋体" w:hAnsi="宋体" w:cs="宋体"/>
          <w:color w:val="000000"/>
          <w:lang w:val="fr-CH"/>
        </w:rPr>
        <w:t>营业执照【其他组织提供《事业单位法人证书》或《民办非企业单位登记证书》】及税务登记册证副本 (若提供的营业执照为三证合一，则税务登记证可不单独提供)；</w:t>
      </w:r>
    </w:p>
    <w:p>
      <w:pPr>
        <w:numPr>
          <w:ilvl w:val="0"/>
          <w:numId w:val="18"/>
        </w:numPr>
        <w:tabs>
          <w:tab w:val="left" w:pos="640"/>
          <w:tab w:val="left" w:pos="1260"/>
          <w:tab w:val="left" w:pos="1418"/>
        </w:tabs>
        <w:spacing w:line="288" w:lineRule="auto"/>
        <w:ind w:left="845" w:hanging="845"/>
        <w:rPr>
          <w:rFonts w:ascii="宋体" w:hAnsi="宋体" w:cs="宋体"/>
          <w:color w:val="000000"/>
          <w:lang w:val="fr-CH"/>
        </w:rPr>
      </w:pPr>
      <w:r>
        <w:rPr>
          <w:rFonts w:hint="eastAsia" w:ascii="宋体" w:hAnsi="宋体" w:cs="宋体"/>
          <w:color w:val="000000"/>
          <w:lang w:val="fr-CH"/>
        </w:rPr>
        <w:t>法人代表证明书及身份证明；</w:t>
      </w:r>
    </w:p>
    <w:p>
      <w:pPr>
        <w:numPr>
          <w:ilvl w:val="0"/>
          <w:numId w:val="18"/>
        </w:numPr>
        <w:tabs>
          <w:tab w:val="left" w:pos="640"/>
          <w:tab w:val="left" w:pos="1260"/>
          <w:tab w:val="left" w:pos="1418"/>
        </w:tabs>
        <w:spacing w:line="288" w:lineRule="auto"/>
        <w:ind w:left="845" w:hanging="845"/>
        <w:rPr>
          <w:rFonts w:ascii="宋体" w:hAnsi="宋体" w:cs="宋体"/>
          <w:color w:val="000000"/>
          <w:lang w:val="fr-CH"/>
        </w:rPr>
      </w:pPr>
      <w:r>
        <w:rPr>
          <w:rFonts w:hint="eastAsia" w:ascii="宋体" w:hAnsi="宋体" w:cs="宋体"/>
          <w:color w:val="000000"/>
          <w:lang w:val="fr-CH"/>
        </w:rPr>
        <w:t>法定代表人授权书及身份证明；</w:t>
      </w:r>
    </w:p>
    <w:p>
      <w:pPr>
        <w:numPr>
          <w:ilvl w:val="0"/>
          <w:numId w:val="18"/>
        </w:numPr>
        <w:tabs>
          <w:tab w:val="left" w:pos="640"/>
          <w:tab w:val="left" w:pos="1260"/>
          <w:tab w:val="left" w:pos="1418"/>
        </w:tabs>
        <w:spacing w:line="288" w:lineRule="auto"/>
        <w:ind w:left="845" w:hanging="845"/>
        <w:rPr>
          <w:rFonts w:ascii="宋体" w:hAnsi="宋体" w:cs="宋体"/>
          <w:color w:val="000000"/>
          <w:lang w:val="fr-CH"/>
        </w:rPr>
      </w:pPr>
      <w:r>
        <w:rPr>
          <w:rFonts w:hint="eastAsia" w:ascii="宋体" w:hAnsi="宋体" w:cs="宋体"/>
          <w:color w:val="000000"/>
          <w:lang w:val="fr-CH"/>
        </w:rPr>
        <w:t>投标及履约承诺函；</w:t>
      </w:r>
    </w:p>
    <w:p>
      <w:pPr>
        <w:numPr>
          <w:ilvl w:val="0"/>
          <w:numId w:val="18"/>
        </w:numPr>
        <w:tabs>
          <w:tab w:val="left" w:pos="640"/>
          <w:tab w:val="left" w:pos="1260"/>
          <w:tab w:val="left" w:pos="1418"/>
        </w:tabs>
        <w:spacing w:line="288" w:lineRule="auto"/>
        <w:ind w:left="845" w:hanging="845"/>
        <w:rPr>
          <w:color w:val="000000"/>
          <w:lang w:val="fr-CH"/>
        </w:rPr>
      </w:pPr>
      <w:r>
        <w:rPr>
          <w:rFonts w:hint="eastAsia"/>
          <w:color w:val="000000"/>
          <w:lang w:val="fr-CH"/>
        </w:rPr>
        <w:t>投标人简介；</w:t>
      </w:r>
    </w:p>
    <w:p>
      <w:pPr>
        <w:numPr>
          <w:ilvl w:val="0"/>
          <w:numId w:val="18"/>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投标人通过相关认证情况；</w:t>
      </w:r>
    </w:p>
    <w:p>
      <w:pPr>
        <w:numPr>
          <w:ilvl w:val="0"/>
          <w:numId w:val="18"/>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投标人同类项目业绩情况；</w:t>
      </w:r>
    </w:p>
    <w:p>
      <w:pPr>
        <w:numPr>
          <w:ilvl w:val="0"/>
          <w:numId w:val="18"/>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投标人获奖情况；</w:t>
      </w:r>
    </w:p>
    <w:p>
      <w:pPr>
        <w:numPr>
          <w:ilvl w:val="0"/>
          <w:numId w:val="18"/>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投标人认为有必要提供的其他材料。</w:t>
      </w:r>
    </w:p>
    <w:p>
      <w:pPr>
        <w:spacing w:line="288" w:lineRule="auto"/>
        <w:rPr>
          <w:rFonts w:ascii="宋体" w:hAnsi="宋体" w:cs="宋体"/>
          <w:b/>
          <w:bCs/>
          <w:color w:val="000000"/>
        </w:rPr>
      </w:pPr>
      <w:r>
        <w:rPr>
          <w:rFonts w:hint="eastAsia" w:ascii="宋体" w:hAnsi="宋体" w:cs="宋体"/>
          <w:b/>
          <w:bCs/>
          <w:color w:val="000000"/>
        </w:rPr>
        <w:t xml:space="preserve">    7.1.4 技术部分</w:t>
      </w:r>
    </w:p>
    <w:p>
      <w:pPr>
        <w:numPr>
          <w:ilvl w:val="0"/>
          <w:numId w:val="19"/>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用户需求书响应文件（对招标文件第二章用户需求书逐条响应，包括技术和商务的所有内容）；</w:t>
      </w:r>
    </w:p>
    <w:p>
      <w:pPr>
        <w:numPr>
          <w:ilvl w:val="0"/>
          <w:numId w:val="19"/>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项目实施方案；</w:t>
      </w:r>
    </w:p>
    <w:p>
      <w:pPr>
        <w:numPr>
          <w:ilvl w:val="0"/>
          <w:numId w:val="19"/>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项目重点难点分析、应对措施及相关的合理化建议；</w:t>
      </w:r>
    </w:p>
    <w:p>
      <w:pPr>
        <w:numPr>
          <w:ilvl w:val="0"/>
          <w:numId w:val="19"/>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质量保障措施及方案；</w:t>
      </w:r>
    </w:p>
    <w:p>
      <w:pPr>
        <w:numPr>
          <w:ilvl w:val="0"/>
          <w:numId w:val="19"/>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项目完成（服务期满）后的服务承诺；</w:t>
      </w:r>
    </w:p>
    <w:p>
      <w:pPr>
        <w:numPr>
          <w:ilvl w:val="0"/>
          <w:numId w:val="19"/>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违约承诺；</w:t>
      </w:r>
    </w:p>
    <w:p>
      <w:pPr>
        <w:numPr>
          <w:ilvl w:val="0"/>
          <w:numId w:val="19"/>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拟安排的项目负责人情况（仅限一人）；</w:t>
      </w:r>
    </w:p>
    <w:p>
      <w:pPr>
        <w:numPr>
          <w:ilvl w:val="0"/>
          <w:numId w:val="19"/>
        </w:numPr>
        <w:tabs>
          <w:tab w:val="left" w:pos="640"/>
          <w:tab w:val="left" w:pos="1260"/>
          <w:tab w:val="left" w:pos="1418"/>
        </w:tabs>
        <w:spacing w:line="288" w:lineRule="auto"/>
        <w:rPr>
          <w:rFonts w:ascii="宋体" w:hAnsi="宋体" w:cs="宋体"/>
          <w:color w:val="000000"/>
          <w:lang w:val="fr-CH"/>
        </w:rPr>
      </w:pPr>
      <w:r>
        <w:rPr>
          <w:rFonts w:hint="eastAsia" w:ascii="宋体" w:hAnsi="宋体" w:cs="宋体"/>
          <w:color w:val="000000"/>
          <w:lang w:val="fr-CH"/>
        </w:rPr>
        <w:t>拟安排的项目主要团队成员（主要技术人员）情况（项目负责人除外）；</w:t>
      </w:r>
    </w:p>
    <w:p>
      <w:pPr>
        <w:numPr>
          <w:ilvl w:val="0"/>
          <w:numId w:val="19"/>
        </w:numPr>
        <w:tabs>
          <w:tab w:val="left" w:pos="640"/>
          <w:tab w:val="left" w:pos="1260"/>
          <w:tab w:val="left" w:pos="1418"/>
        </w:tabs>
        <w:spacing w:line="288" w:lineRule="auto"/>
        <w:ind w:left="845" w:hanging="845"/>
        <w:rPr>
          <w:rFonts w:ascii="宋体" w:hAnsi="宋体" w:cs="宋体"/>
          <w:bCs/>
          <w:color w:val="000000"/>
          <w:lang w:val="fr-CH"/>
        </w:rPr>
      </w:pPr>
      <w:r>
        <w:rPr>
          <w:rFonts w:hint="eastAsia" w:ascii="宋体" w:hAnsi="宋体" w:cs="宋体"/>
          <w:bCs/>
          <w:color w:val="000000"/>
          <w:lang w:val="fr-CH"/>
        </w:rPr>
        <w:t>投标人认为有必要提供的其他材料。</w:t>
      </w:r>
    </w:p>
    <w:p>
      <w:pPr>
        <w:tabs>
          <w:tab w:val="left" w:pos="567"/>
        </w:tabs>
        <w:spacing w:line="288" w:lineRule="auto"/>
        <w:ind w:left="567" w:hanging="567"/>
        <w:rPr>
          <w:rFonts w:ascii="宋体" w:hAnsi="宋体" w:cs="宋体"/>
          <w:color w:val="000000"/>
        </w:rPr>
      </w:pPr>
      <w:r>
        <w:rPr>
          <w:rFonts w:hint="eastAsia" w:ascii="宋体" w:hAnsi="宋体" w:cs="宋体"/>
          <w:color w:val="000000"/>
        </w:rPr>
        <w:t>8.</w:t>
      </w:r>
      <w:r>
        <w:rPr>
          <w:rFonts w:hint="eastAsia" w:ascii="宋体" w:hAnsi="宋体" w:cs="宋体"/>
          <w:color w:val="000000"/>
        </w:rPr>
        <w:tab/>
      </w:r>
      <w:r>
        <w:rPr>
          <w:rFonts w:hint="eastAsia" w:ascii="宋体" w:hAnsi="宋体" w:cs="宋体"/>
          <w:color w:val="000000"/>
        </w:rPr>
        <w:t>投标报价</w:t>
      </w:r>
    </w:p>
    <w:p>
      <w:pPr>
        <w:numPr>
          <w:ilvl w:val="0"/>
          <w:numId w:val="20"/>
        </w:numPr>
        <w:spacing w:line="288" w:lineRule="auto"/>
        <w:rPr>
          <w:rFonts w:ascii="宋体" w:hAnsi="宋体" w:cs="宋体"/>
          <w:color w:val="000000"/>
        </w:rPr>
      </w:pPr>
      <w:r>
        <w:rPr>
          <w:rFonts w:hint="eastAsia" w:ascii="宋体" w:hAnsi="宋体" w:cs="宋体"/>
          <w:color w:val="000000"/>
        </w:rPr>
        <w:t>投标文件中，全部投标内容的报价，必须用人民币报价。</w:t>
      </w:r>
    </w:p>
    <w:p>
      <w:pPr>
        <w:numPr>
          <w:ilvl w:val="0"/>
          <w:numId w:val="20"/>
        </w:numPr>
        <w:spacing w:line="288" w:lineRule="auto"/>
        <w:rPr>
          <w:rFonts w:ascii="宋体" w:hAnsi="宋体" w:cs="宋体"/>
          <w:color w:val="000000"/>
        </w:rPr>
      </w:pPr>
      <w:r>
        <w:rPr>
          <w:rFonts w:hint="eastAsia" w:ascii="宋体" w:hAnsi="宋体" w:cs="宋体"/>
          <w:color w:val="000000"/>
        </w:rPr>
        <w:t>投标人应根据招标文件的要求，参照投标报价表格式填报。</w:t>
      </w:r>
    </w:p>
    <w:p>
      <w:pPr>
        <w:numPr>
          <w:ilvl w:val="0"/>
          <w:numId w:val="20"/>
        </w:numPr>
        <w:spacing w:line="288" w:lineRule="auto"/>
        <w:rPr>
          <w:rFonts w:ascii="宋体" w:hAnsi="宋体" w:cs="宋体"/>
          <w:color w:val="000000"/>
        </w:rPr>
      </w:pPr>
      <w:r>
        <w:rPr>
          <w:rFonts w:hint="eastAsia" w:ascii="宋体" w:hAnsi="宋体" w:cs="宋体"/>
          <w:color w:val="000000"/>
        </w:rPr>
        <w:t>投标报价表上的价格应包含下列内容：</w:t>
      </w:r>
    </w:p>
    <w:p>
      <w:pPr>
        <w:numPr>
          <w:ilvl w:val="0"/>
          <w:numId w:val="21"/>
        </w:numPr>
        <w:tabs>
          <w:tab w:val="clear" w:pos="1134"/>
        </w:tabs>
        <w:spacing w:line="288" w:lineRule="auto"/>
        <w:ind w:left="709"/>
        <w:rPr>
          <w:rFonts w:ascii="宋体" w:hAnsi="宋体" w:cs="宋体"/>
          <w:color w:val="000000"/>
        </w:rPr>
      </w:pPr>
      <w:r>
        <w:rPr>
          <w:rFonts w:hint="eastAsia" w:ascii="宋体" w:hAnsi="宋体" w:cs="宋体"/>
          <w:color w:val="000000"/>
        </w:rPr>
        <w:t>报价包含履行合同所有相关服务所需的服务费用（如：员工的工资、社会劳动保险、有关补贴等）。</w:t>
      </w:r>
    </w:p>
    <w:p>
      <w:pPr>
        <w:numPr>
          <w:ilvl w:val="0"/>
          <w:numId w:val="21"/>
        </w:numPr>
        <w:tabs>
          <w:tab w:val="clear" w:pos="1134"/>
        </w:tabs>
        <w:spacing w:line="288" w:lineRule="auto"/>
        <w:ind w:left="709"/>
        <w:rPr>
          <w:rFonts w:ascii="宋体" w:hAnsi="宋体" w:cs="宋体"/>
          <w:color w:val="000000"/>
        </w:rPr>
      </w:pPr>
      <w:r>
        <w:rPr>
          <w:rFonts w:hint="eastAsia" w:ascii="宋体" w:hAnsi="宋体" w:cs="宋体"/>
          <w:color w:val="000000"/>
        </w:rPr>
        <w:t>报价均包含所有的税费。</w:t>
      </w:r>
    </w:p>
    <w:p>
      <w:pPr>
        <w:numPr>
          <w:ilvl w:val="0"/>
          <w:numId w:val="20"/>
        </w:numPr>
        <w:spacing w:line="288" w:lineRule="auto"/>
        <w:rPr>
          <w:rFonts w:ascii="宋体" w:hAnsi="宋体" w:cs="宋体"/>
          <w:color w:val="000000"/>
        </w:rPr>
      </w:pPr>
      <w:r>
        <w:rPr>
          <w:rFonts w:hint="eastAsia" w:ascii="宋体" w:hAnsi="宋体" w:cs="宋体"/>
          <w:color w:val="000000"/>
        </w:rPr>
        <w:t>不能在投标价格之外还有其他费用出现。</w:t>
      </w:r>
    </w:p>
    <w:p>
      <w:pPr>
        <w:numPr>
          <w:ilvl w:val="0"/>
          <w:numId w:val="20"/>
        </w:numPr>
        <w:spacing w:line="288" w:lineRule="auto"/>
        <w:rPr>
          <w:rFonts w:ascii="宋体" w:hAnsi="宋体" w:cs="宋体"/>
          <w:color w:val="000000"/>
        </w:rPr>
      </w:pPr>
      <w:r>
        <w:rPr>
          <w:rFonts w:hint="eastAsia" w:ascii="宋体" w:hAnsi="宋体" w:cs="宋体"/>
          <w:b/>
          <w:bCs/>
          <w:color w:val="000000"/>
          <w:u w:val="single"/>
        </w:rPr>
        <w:t>除非另有规定，投标人在分类报价明细表上所填的价格在合同执行过程中是固定不变的；除非另有规定，非固定的投标报价将被评标委员会拒绝。</w:t>
      </w:r>
    </w:p>
    <w:p>
      <w:pPr>
        <w:numPr>
          <w:ilvl w:val="0"/>
          <w:numId w:val="20"/>
        </w:numPr>
        <w:spacing w:line="288" w:lineRule="auto"/>
        <w:rPr>
          <w:rFonts w:ascii="宋体" w:hAnsi="宋体" w:cs="宋体"/>
          <w:color w:val="000000"/>
        </w:rPr>
      </w:pPr>
      <w:r>
        <w:rPr>
          <w:rFonts w:hint="eastAsia" w:ascii="宋体" w:hAnsi="宋体" w:cs="宋体"/>
          <w:color w:val="000000"/>
        </w:rPr>
        <w:t>投标人根据投标人须知规定将投标报价设分项内容，此内容仅供评标委员会评标时使用；在任何情况下不限制采购人以不同的条件成交的权利。</w:t>
      </w:r>
    </w:p>
    <w:p>
      <w:pPr>
        <w:numPr>
          <w:ilvl w:val="0"/>
          <w:numId w:val="20"/>
        </w:numPr>
        <w:spacing w:line="288" w:lineRule="auto"/>
        <w:rPr>
          <w:rFonts w:ascii="宋体" w:hAnsi="宋体" w:cs="宋体"/>
          <w:color w:val="000000"/>
        </w:rPr>
      </w:pPr>
      <w:r>
        <w:rPr>
          <w:rFonts w:hint="eastAsia" w:ascii="宋体" w:hAnsi="宋体" w:cs="宋体"/>
          <w:color w:val="000000"/>
        </w:rPr>
        <w:t>投标人不得低于企业自身成本竞投，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tabs>
          <w:tab w:val="left" w:pos="567"/>
        </w:tabs>
        <w:spacing w:line="288" w:lineRule="auto"/>
        <w:ind w:left="567" w:hanging="567"/>
        <w:rPr>
          <w:rFonts w:ascii="宋体" w:hAnsi="宋体" w:cs="宋体"/>
          <w:color w:val="000000"/>
        </w:rPr>
      </w:pPr>
      <w:r>
        <w:rPr>
          <w:rFonts w:hint="eastAsia" w:ascii="宋体" w:hAnsi="宋体" w:cs="宋体"/>
          <w:color w:val="000000"/>
        </w:rPr>
        <w:t>9.</w:t>
      </w:r>
      <w:r>
        <w:rPr>
          <w:rFonts w:hint="eastAsia" w:ascii="宋体" w:hAnsi="宋体" w:cs="宋体"/>
          <w:color w:val="000000"/>
        </w:rPr>
        <w:tab/>
      </w:r>
      <w:r>
        <w:rPr>
          <w:rFonts w:hint="eastAsia" w:ascii="宋体" w:hAnsi="宋体" w:cs="宋体"/>
          <w:color w:val="000000"/>
        </w:rPr>
        <w:t>投标供应商诚信须知</w:t>
      </w:r>
    </w:p>
    <w:p>
      <w:pPr>
        <w:pStyle w:val="29"/>
        <w:keepNext w:val="0"/>
        <w:spacing w:after="0" w:line="288" w:lineRule="auto"/>
        <w:ind w:left="630" w:leftChars="300" w:firstLine="67" w:firstLineChars="32"/>
        <w:rPr>
          <w:rFonts w:ascii="宋体" w:hAnsi="宋体" w:cs="宋体"/>
          <w:b/>
          <w:bCs/>
          <w:color w:val="000000"/>
          <w:u w:val="single"/>
        </w:rPr>
      </w:pPr>
      <w:r>
        <w:rPr>
          <w:rFonts w:hint="eastAsia" w:ascii="宋体" w:hAnsi="宋体" w:cs="宋体"/>
          <w:b/>
          <w:bCs/>
          <w:color w:val="000000"/>
          <w:u w:val="single"/>
        </w:rPr>
        <w:t>若供应商在政府采购活动中出现《深圳经济特区政府采购条例实施细则》第八十四条规定情形的，采购人可将有关情况报同级财政部门，由财政部门根据实际情况记入供应商诚信档案，予以通报。</w:t>
      </w:r>
    </w:p>
    <w:p>
      <w:pPr>
        <w:tabs>
          <w:tab w:val="left" w:pos="567"/>
        </w:tabs>
        <w:spacing w:line="288" w:lineRule="auto"/>
        <w:ind w:left="567" w:hanging="567"/>
        <w:rPr>
          <w:rFonts w:ascii="宋体" w:hAnsi="宋体" w:cs="宋体"/>
          <w:color w:val="000000"/>
        </w:rPr>
      </w:pPr>
      <w:r>
        <w:rPr>
          <w:rFonts w:hint="eastAsia" w:ascii="宋体" w:hAnsi="宋体" w:cs="宋体"/>
          <w:color w:val="000000"/>
        </w:rPr>
        <w:t>10.</w:t>
      </w:r>
      <w:r>
        <w:rPr>
          <w:rFonts w:hint="eastAsia" w:ascii="宋体" w:hAnsi="宋体" w:cs="宋体"/>
          <w:color w:val="000000"/>
        </w:rPr>
        <w:tab/>
      </w:r>
      <w:r>
        <w:rPr>
          <w:rFonts w:hint="eastAsia" w:ascii="宋体" w:hAnsi="宋体" w:cs="宋体"/>
          <w:color w:val="000000"/>
        </w:rPr>
        <w:t>投标有效期</w:t>
      </w:r>
    </w:p>
    <w:p>
      <w:pPr>
        <w:spacing w:line="288" w:lineRule="auto"/>
        <w:ind w:left="567" w:hanging="567"/>
        <w:rPr>
          <w:rFonts w:ascii="宋体" w:hAnsi="宋体" w:cs="宋体"/>
          <w:b/>
          <w:bCs/>
          <w:color w:val="000000"/>
        </w:rPr>
      </w:pPr>
      <w:r>
        <w:rPr>
          <w:rFonts w:hint="eastAsia" w:ascii="宋体" w:hAnsi="宋体" w:cs="宋体"/>
          <w:bCs/>
          <w:color w:val="000000"/>
        </w:rPr>
        <w:t>10.1</w:t>
      </w:r>
      <w:r>
        <w:rPr>
          <w:rFonts w:hint="eastAsia" w:ascii="宋体" w:hAnsi="宋体" w:cs="宋体"/>
          <w:b/>
          <w:bCs/>
          <w:color w:val="000000"/>
        </w:rPr>
        <w:t>投标文件将在投标文件递交截止后90天内有效。投标有效期比规定时间短的可以视为非响应予以拒绝。</w:t>
      </w:r>
    </w:p>
    <w:p>
      <w:pPr>
        <w:spacing w:line="288" w:lineRule="auto"/>
        <w:ind w:left="567" w:hanging="567"/>
        <w:rPr>
          <w:rFonts w:ascii="宋体" w:hAnsi="宋体" w:cs="宋体"/>
          <w:b/>
          <w:bCs/>
          <w:color w:val="000000"/>
        </w:rPr>
      </w:pPr>
      <w:r>
        <w:rPr>
          <w:rFonts w:hint="eastAsia" w:ascii="宋体" w:hAnsi="宋体" w:cs="宋体"/>
          <w:bCs/>
          <w:color w:val="000000"/>
        </w:rPr>
        <w:t>10.2</w:t>
      </w:r>
      <w:r>
        <w:rPr>
          <w:rFonts w:hint="eastAsia" w:ascii="宋体" w:hAnsi="宋体" w:cs="宋体"/>
          <w:color w:val="000000"/>
        </w:rPr>
        <w:t>中标人的投标文件作为合同附件，合同失效时同时失效。</w:t>
      </w:r>
    </w:p>
    <w:p>
      <w:pPr>
        <w:spacing w:line="288" w:lineRule="auto"/>
        <w:ind w:left="567" w:hanging="567"/>
        <w:rPr>
          <w:rFonts w:ascii="宋体" w:hAnsi="宋体" w:cs="宋体"/>
          <w:color w:val="000000"/>
        </w:rPr>
      </w:pPr>
      <w:r>
        <w:rPr>
          <w:rFonts w:hint="eastAsia" w:ascii="宋体" w:hAnsi="宋体" w:cs="宋体"/>
          <w:color w:val="000000"/>
        </w:rPr>
        <w:t>10.3特殊情况下在原有投标有效期截止之前，采购人可征求投标人同意延长投标有效期。这种要求与答复均应以书面形式提交。投标人可以拒绝这种要求。接受投标有效期延长的投标人将不会被要求和允许修正其投标文件。</w:t>
      </w:r>
    </w:p>
    <w:p>
      <w:pPr>
        <w:tabs>
          <w:tab w:val="left" w:pos="567"/>
        </w:tabs>
        <w:spacing w:line="288" w:lineRule="auto"/>
        <w:ind w:left="567" w:hanging="567"/>
        <w:rPr>
          <w:rFonts w:ascii="宋体" w:hAnsi="宋体" w:cs="宋体"/>
          <w:color w:val="000000"/>
        </w:rPr>
      </w:pPr>
      <w:r>
        <w:rPr>
          <w:rFonts w:hint="eastAsia" w:ascii="宋体" w:hAnsi="宋体" w:cs="宋体"/>
          <w:color w:val="000000"/>
        </w:rPr>
        <w:t>11.</w:t>
      </w:r>
      <w:r>
        <w:rPr>
          <w:rFonts w:hint="eastAsia" w:ascii="宋体" w:hAnsi="宋体" w:cs="宋体"/>
          <w:color w:val="000000"/>
        </w:rPr>
        <w:tab/>
      </w:r>
      <w:r>
        <w:rPr>
          <w:rFonts w:hint="eastAsia" w:ascii="宋体" w:hAnsi="宋体" w:cs="宋体"/>
          <w:color w:val="000000"/>
        </w:rPr>
        <w:t>投标文件的式样和签署</w:t>
      </w:r>
    </w:p>
    <w:p>
      <w:pPr>
        <w:spacing w:line="288" w:lineRule="auto"/>
        <w:ind w:left="567" w:hanging="567"/>
        <w:rPr>
          <w:rFonts w:ascii="宋体" w:hAnsi="宋体" w:cs="宋体"/>
          <w:b/>
          <w:color w:val="000000"/>
        </w:rPr>
      </w:pPr>
      <w:r>
        <w:rPr>
          <w:rFonts w:hint="eastAsia" w:ascii="宋体" w:hAnsi="宋体" w:cs="宋体"/>
          <w:color w:val="000000"/>
        </w:rPr>
        <w:t xml:space="preserve">11.1 </w:t>
      </w:r>
      <w:r>
        <w:rPr>
          <w:rFonts w:hint="eastAsia" w:ascii="宋体" w:hAnsi="宋体" w:cs="宋体"/>
          <w:b/>
          <w:bCs/>
          <w:color w:val="000000"/>
        </w:rPr>
        <w:t>投标人应准备一份“开标信封” （包括投标文件电子文档一份）、一份正本（注明投标人名称及项目名称）和五份副本投标文件（含商务部分、技术部分、经济部分），在每一份投标文件上编上页次和目录，装订成册</w:t>
      </w:r>
      <w:r>
        <w:rPr>
          <w:rFonts w:hint="eastAsia" w:ascii="宋体" w:hAnsi="宋体" w:cs="宋体"/>
          <w:b/>
          <w:color w:val="000000"/>
        </w:rPr>
        <w:t>（不允许使用活页夹）</w:t>
      </w:r>
      <w:r>
        <w:rPr>
          <w:rFonts w:hint="eastAsia" w:ascii="宋体" w:hAnsi="宋体" w:cs="宋体"/>
          <w:b/>
          <w:bCs/>
          <w:color w:val="000000"/>
        </w:rPr>
        <w:t>，并要明确注明 “正本”或“副本”字样，一旦正本和副本发现差异，以正本为准。</w:t>
      </w:r>
    </w:p>
    <w:p>
      <w:pPr>
        <w:spacing w:line="288" w:lineRule="auto"/>
        <w:ind w:left="567" w:hanging="567"/>
        <w:rPr>
          <w:rFonts w:ascii="宋体" w:hAnsi="宋体" w:cs="宋体"/>
          <w:b/>
          <w:color w:val="000000"/>
        </w:rPr>
      </w:pPr>
      <w:r>
        <w:rPr>
          <w:rFonts w:hint="eastAsia" w:ascii="宋体" w:hAnsi="宋体" w:cs="宋体"/>
          <w:color w:val="000000"/>
        </w:rPr>
        <w:t>11.2</w:t>
      </w:r>
      <w:r>
        <w:rPr>
          <w:rFonts w:hint="eastAsia" w:ascii="宋体" w:hAnsi="宋体" w:cs="宋体"/>
          <w:b/>
          <w:color w:val="000000"/>
        </w:rPr>
        <w:t>投标文件正本和副本须打印或用不褪色墨水书写，投标文件正本投标人应按招标文件相应内容的要求签字盖章，副本文件可由正本文件复印而成，</w:t>
      </w:r>
      <w:r>
        <w:rPr>
          <w:rFonts w:hint="eastAsia" w:ascii="宋体" w:hAnsi="宋体" w:cs="宋体"/>
          <w:b/>
          <w:color w:val="000000"/>
          <w:szCs w:val="21"/>
        </w:rPr>
        <w:t>每份副本整本骑缝需加盖投标人公章，与正本均具有法律效力</w:t>
      </w:r>
      <w:r>
        <w:rPr>
          <w:rFonts w:hint="eastAsia" w:ascii="宋体" w:hAnsi="宋体" w:cs="宋体"/>
          <w:b/>
          <w:color w:val="000000"/>
          <w:sz w:val="24"/>
        </w:rPr>
        <w:t>。</w:t>
      </w:r>
    </w:p>
    <w:p>
      <w:pPr>
        <w:spacing w:line="288" w:lineRule="auto"/>
        <w:ind w:left="567" w:hanging="567"/>
        <w:rPr>
          <w:rFonts w:ascii="宋体" w:hAnsi="宋体" w:cs="宋体"/>
          <w:b/>
          <w:color w:val="000000"/>
        </w:rPr>
      </w:pPr>
      <w:r>
        <w:rPr>
          <w:rFonts w:hint="eastAsia" w:ascii="宋体" w:hAnsi="宋体" w:cs="宋体"/>
          <w:color w:val="000000"/>
        </w:rPr>
        <w:t>11.3</w:t>
      </w:r>
      <w:r>
        <w:rPr>
          <w:rFonts w:hint="eastAsia" w:ascii="宋体" w:hAnsi="宋体" w:cs="宋体"/>
          <w:b/>
          <w:color w:val="000000"/>
        </w:rPr>
        <w:t>除投标人对错处作必要修改外，投标文件中不许有加行、涂抹或改写。</w:t>
      </w:r>
      <w:r>
        <w:rPr>
          <w:rFonts w:hint="eastAsia" w:ascii="宋体" w:hAnsi="宋体" w:cs="宋体"/>
          <w:b/>
          <w:bCs/>
          <w:color w:val="000000"/>
          <w:u w:val="single"/>
        </w:rPr>
        <w:t>若有修改须由法定代表人或</w:t>
      </w:r>
      <w:r>
        <w:rPr>
          <w:rFonts w:hint="eastAsia" w:ascii="宋体" w:hAnsi="宋体" w:cs="宋体"/>
          <w:b/>
          <w:bCs/>
          <w:color w:val="000000"/>
        </w:rPr>
        <w:t>经正式授权并对投标人有合同约束力的代理人</w:t>
      </w:r>
      <w:r>
        <w:rPr>
          <w:rFonts w:hint="eastAsia" w:ascii="宋体" w:hAnsi="宋体" w:cs="宋体"/>
          <w:b/>
          <w:bCs/>
          <w:color w:val="000000"/>
          <w:u w:val="single"/>
        </w:rPr>
        <w:t>进行签字</w:t>
      </w:r>
      <w:r>
        <w:rPr>
          <w:rFonts w:hint="eastAsia" w:ascii="宋体" w:hAnsi="宋体" w:cs="宋体"/>
          <w:b/>
          <w:color w:val="000000"/>
          <w:u w:val="single"/>
        </w:rPr>
        <w:t>，并加盖投标人公章</w:t>
      </w:r>
      <w:r>
        <w:rPr>
          <w:rFonts w:hint="eastAsia" w:ascii="宋体" w:hAnsi="宋体" w:cs="宋体"/>
          <w:b/>
          <w:bCs/>
          <w:color w:val="000000"/>
          <w:u w:val="single"/>
        </w:rPr>
        <w:t>。</w:t>
      </w:r>
    </w:p>
    <w:p>
      <w:pPr>
        <w:spacing w:line="288" w:lineRule="auto"/>
        <w:ind w:left="567" w:hanging="567"/>
        <w:rPr>
          <w:rFonts w:ascii="宋体" w:hAnsi="宋体" w:cs="宋体"/>
          <w:b/>
          <w:color w:val="000000"/>
        </w:rPr>
      </w:pPr>
      <w:r>
        <w:rPr>
          <w:rFonts w:hint="eastAsia" w:ascii="宋体" w:hAnsi="宋体" w:cs="宋体"/>
          <w:color w:val="000000"/>
        </w:rPr>
        <w:t>11.</w:t>
      </w:r>
      <w:r>
        <w:rPr>
          <w:rFonts w:ascii="宋体" w:hAnsi="宋体" w:cs="宋体"/>
          <w:color w:val="000000"/>
        </w:rPr>
        <w:t>4</w:t>
      </w:r>
      <w:r>
        <w:rPr>
          <w:rFonts w:hint="eastAsia" w:ascii="宋体" w:hAnsi="宋体" w:cs="宋体"/>
          <w:b/>
          <w:color w:val="000000"/>
        </w:rPr>
        <w:t>投标文件的[正本]及所有[副本]的封面均须由投标人加盖投标人公章。</w:t>
      </w:r>
    </w:p>
    <w:p>
      <w:pPr>
        <w:spacing w:line="288" w:lineRule="auto"/>
        <w:ind w:left="567" w:hanging="567"/>
        <w:rPr>
          <w:rFonts w:ascii="宋体" w:hAnsi="宋体" w:cs="宋体"/>
          <w:b/>
          <w:color w:val="000000"/>
        </w:rPr>
      </w:pPr>
      <w:r>
        <w:rPr>
          <w:rFonts w:hint="eastAsia" w:ascii="宋体" w:hAnsi="宋体" w:cs="宋体"/>
          <w:color w:val="000000"/>
        </w:rPr>
        <w:t>11.</w:t>
      </w:r>
      <w:r>
        <w:rPr>
          <w:rFonts w:ascii="宋体" w:hAnsi="宋体" w:cs="宋体"/>
          <w:color w:val="000000"/>
        </w:rPr>
        <w:t>5</w:t>
      </w:r>
      <w:r>
        <w:rPr>
          <w:rFonts w:hint="eastAsia" w:ascii="宋体" w:hAnsi="宋体" w:cs="宋体"/>
          <w:b/>
          <w:color w:val="000000"/>
        </w:rPr>
        <w:t>投标文件的封面应注明“招标项目名称、项目编号、投标人名称、投标日期等”。</w:t>
      </w:r>
    </w:p>
    <w:p>
      <w:pPr>
        <w:spacing w:line="288" w:lineRule="auto"/>
        <w:ind w:left="567" w:hanging="567"/>
        <w:rPr>
          <w:rFonts w:ascii="宋体" w:hAnsi="宋体" w:cs="宋体"/>
          <w:b/>
          <w:color w:val="000000"/>
        </w:rPr>
      </w:pPr>
      <w:r>
        <w:rPr>
          <w:rFonts w:hint="eastAsia" w:ascii="宋体" w:hAnsi="宋体" w:cs="宋体"/>
          <w:color w:val="000000"/>
        </w:rPr>
        <w:t>11.</w:t>
      </w:r>
      <w:r>
        <w:rPr>
          <w:rFonts w:ascii="宋体" w:hAnsi="宋体" w:cs="宋体"/>
          <w:color w:val="000000"/>
        </w:rPr>
        <w:t>6</w:t>
      </w:r>
      <w:r>
        <w:rPr>
          <w:rFonts w:hint="eastAsia" w:ascii="宋体" w:hAnsi="宋体" w:cs="宋体"/>
          <w:b/>
          <w:color w:val="000000"/>
        </w:rPr>
        <w:t>电传、传真投标概不接受。</w:t>
      </w:r>
    </w:p>
    <w:p>
      <w:pPr>
        <w:spacing w:line="288" w:lineRule="auto"/>
        <w:ind w:left="567" w:hanging="567"/>
        <w:rPr>
          <w:rFonts w:ascii="宋体" w:hAnsi="宋体" w:cs="宋体"/>
          <w:b/>
          <w:color w:val="000000"/>
        </w:rPr>
      </w:pPr>
      <w:r>
        <w:rPr>
          <w:rFonts w:hint="eastAsia" w:ascii="宋体" w:hAnsi="宋体" w:cs="宋体"/>
          <w:color w:val="000000"/>
        </w:rPr>
        <w:t>11.</w:t>
      </w:r>
      <w:r>
        <w:rPr>
          <w:rFonts w:ascii="宋体" w:hAnsi="宋体" w:cs="宋体"/>
          <w:color w:val="000000"/>
        </w:rPr>
        <w:t>7</w:t>
      </w:r>
      <w:r>
        <w:rPr>
          <w:rFonts w:hint="eastAsia" w:ascii="宋体" w:hAnsi="宋体" w:cs="宋体"/>
          <w:b/>
          <w:color w:val="000000"/>
          <w:u w:val="wave"/>
        </w:rPr>
        <w:t>开标信封须单独密封并加盖投标人公章。</w:t>
      </w:r>
    </w:p>
    <w:p>
      <w:pPr>
        <w:spacing w:line="288" w:lineRule="auto"/>
        <w:rPr>
          <w:rFonts w:ascii="宋体" w:hAnsi="宋体" w:cs="宋体"/>
          <w:color w:val="000000"/>
          <w:u w:val="wave"/>
        </w:rPr>
      </w:pPr>
    </w:p>
    <w:p>
      <w:pPr>
        <w:numPr>
          <w:ilvl w:val="0"/>
          <w:numId w:val="12"/>
        </w:numPr>
        <w:spacing w:line="288" w:lineRule="auto"/>
        <w:outlineLvl w:val="1"/>
        <w:rPr>
          <w:rFonts w:ascii="宋体" w:hAnsi="宋体" w:cs="宋体"/>
          <w:b/>
          <w:bCs/>
          <w:color w:val="000000"/>
          <w:sz w:val="24"/>
        </w:rPr>
      </w:pPr>
      <w:r>
        <w:rPr>
          <w:rFonts w:hint="eastAsia" w:ascii="宋体" w:hAnsi="宋体" w:cs="宋体"/>
          <w:b/>
          <w:bCs/>
          <w:color w:val="000000"/>
          <w:sz w:val="24"/>
        </w:rPr>
        <w:t>投标文件的递交</w:t>
      </w:r>
    </w:p>
    <w:p>
      <w:pPr>
        <w:tabs>
          <w:tab w:val="left" w:pos="567"/>
        </w:tabs>
        <w:spacing w:line="288" w:lineRule="auto"/>
        <w:ind w:left="567" w:hanging="567"/>
        <w:rPr>
          <w:rFonts w:ascii="宋体" w:hAnsi="宋体" w:cs="宋体"/>
          <w:b/>
          <w:color w:val="000000"/>
        </w:rPr>
      </w:pPr>
      <w:r>
        <w:rPr>
          <w:rFonts w:hint="eastAsia" w:ascii="宋体" w:hAnsi="宋体" w:cs="宋体"/>
          <w:b/>
          <w:color w:val="000000"/>
        </w:rPr>
        <w:t>12.</w:t>
      </w:r>
      <w:r>
        <w:rPr>
          <w:rFonts w:hint="eastAsia" w:ascii="宋体" w:hAnsi="宋体" w:cs="宋体"/>
          <w:b/>
          <w:color w:val="000000"/>
        </w:rPr>
        <w:tab/>
      </w:r>
      <w:r>
        <w:rPr>
          <w:rFonts w:hint="eastAsia" w:ascii="宋体" w:hAnsi="宋体" w:cs="宋体"/>
          <w:b/>
          <w:color w:val="000000"/>
        </w:rPr>
        <w:t>投标文件的密封、标记和递交</w:t>
      </w:r>
    </w:p>
    <w:p>
      <w:pPr>
        <w:spacing w:line="288" w:lineRule="auto"/>
        <w:ind w:left="567" w:hanging="567"/>
        <w:rPr>
          <w:rFonts w:ascii="宋体" w:hAnsi="宋体" w:cs="宋体"/>
          <w:bCs/>
          <w:color w:val="000000"/>
        </w:rPr>
      </w:pPr>
      <w:r>
        <w:rPr>
          <w:rFonts w:hint="eastAsia" w:ascii="宋体" w:hAnsi="宋体" w:cs="宋体"/>
          <w:bCs/>
          <w:color w:val="000000"/>
        </w:rPr>
        <w:t>12.1投标人应先将投标文件（含商务部分、技术部分、经济部分）、开标信封密封再一个不透明的外层封装中。“电子文件”密封于“开标信封”内。</w:t>
      </w:r>
    </w:p>
    <w:p>
      <w:pPr>
        <w:spacing w:line="288" w:lineRule="auto"/>
        <w:ind w:left="567" w:hanging="567"/>
        <w:rPr>
          <w:rFonts w:ascii="宋体" w:hAnsi="宋体" w:cs="宋体"/>
          <w:color w:val="000000"/>
        </w:rPr>
      </w:pPr>
      <w:r>
        <w:rPr>
          <w:rFonts w:hint="eastAsia" w:ascii="宋体" w:hAnsi="宋体" w:cs="宋体"/>
          <w:color w:val="000000"/>
        </w:rPr>
        <w:t>12.2内外密封封装均应：</w:t>
      </w:r>
    </w:p>
    <w:p>
      <w:pPr>
        <w:widowControl/>
        <w:numPr>
          <w:ilvl w:val="0"/>
          <w:numId w:val="22"/>
        </w:numPr>
        <w:tabs>
          <w:tab w:val="clear" w:pos="1134"/>
        </w:tabs>
        <w:autoSpaceDE w:val="0"/>
        <w:autoSpaceDN w:val="0"/>
        <w:spacing w:line="288" w:lineRule="auto"/>
        <w:ind w:left="900" w:right="35"/>
        <w:textAlignment w:val="bottom"/>
        <w:rPr>
          <w:rFonts w:ascii="宋体" w:hAnsi="宋体" w:cs="宋体"/>
          <w:bCs/>
          <w:color w:val="000000"/>
        </w:rPr>
      </w:pPr>
      <w:r>
        <w:rPr>
          <w:rFonts w:hint="eastAsia" w:ascii="宋体" w:hAnsi="宋体" w:cs="宋体"/>
          <w:bCs/>
          <w:color w:val="000000"/>
        </w:rPr>
        <w:t>外层密封表面均应正确标明投标人名称、地址、项目名称、投标文件名称、并注明开标时间之前不得开封（在封口位置的封条上标注注明），封口位置须加盖投标人公章。</w:t>
      </w:r>
    </w:p>
    <w:p>
      <w:pPr>
        <w:widowControl/>
        <w:numPr>
          <w:ilvl w:val="0"/>
          <w:numId w:val="22"/>
        </w:numPr>
        <w:tabs>
          <w:tab w:val="clear" w:pos="1134"/>
        </w:tabs>
        <w:autoSpaceDE w:val="0"/>
        <w:autoSpaceDN w:val="0"/>
        <w:spacing w:line="288" w:lineRule="auto"/>
        <w:ind w:left="900" w:right="35"/>
        <w:textAlignment w:val="bottom"/>
        <w:rPr>
          <w:rFonts w:ascii="宋体" w:hAnsi="宋体" w:cs="宋体"/>
          <w:color w:val="000000"/>
        </w:rPr>
      </w:pPr>
      <w:r>
        <w:rPr>
          <w:rFonts w:hint="eastAsia" w:ascii="宋体" w:hAnsi="宋体" w:cs="宋体"/>
          <w:bCs/>
          <w:color w:val="000000"/>
        </w:rPr>
        <w:t>投标文件已密封但不按前述标志封包不作废标处理，但由此而引起的提前开封或错放责任由投标人承担。</w:t>
      </w:r>
    </w:p>
    <w:p>
      <w:pPr>
        <w:spacing w:line="288" w:lineRule="auto"/>
        <w:ind w:left="567" w:hanging="567"/>
        <w:rPr>
          <w:rFonts w:ascii="宋体" w:hAnsi="宋体" w:cs="宋体"/>
          <w:color w:val="000000"/>
        </w:rPr>
      </w:pPr>
      <w:r>
        <w:rPr>
          <w:rFonts w:hint="eastAsia" w:ascii="宋体" w:hAnsi="宋体" w:cs="宋体"/>
          <w:color w:val="000000"/>
        </w:rPr>
        <w:t>12.3如果封套未按投标人须知要求密封和加写标记，采购人对误投或过早启封概不负责。对由此造成提前开封的投标文件，采购人予以拒绝，并退回投标人。</w:t>
      </w:r>
    </w:p>
    <w:p>
      <w:pPr>
        <w:spacing w:line="288" w:lineRule="auto"/>
        <w:ind w:left="567" w:hanging="567"/>
        <w:rPr>
          <w:rFonts w:ascii="宋体" w:hAnsi="宋体" w:cs="宋体"/>
          <w:b/>
          <w:bCs/>
          <w:color w:val="000000"/>
        </w:rPr>
      </w:pPr>
      <w:r>
        <w:rPr>
          <w:rFonts w:hint="eastAsia" w:ascii="宋体" w:hAnsi="宋体" w:cs="宋体"/>
          <w:bCs/>
          <w:color w:val="000000"/>
        </w:rPr>
        <w:t>12.4</w:t>
      </w:r>
      <w:r>
        <w:rPr>
          <w:rFonts w:hint="eastAsia" w:ascii="宋体" w:hAnsi="宋体" w:cs="宋体"/>
          <w:b/>
          <w:bCs/>
          <w:color w:val="000000"/>
        </w:rPr>
        <w:t>递交投标文件的同时需提交一份授权代表的身份证复印件加盖投标人公章（正反面复印）。</w:t>
      </w:r>
    </w:p>
    <w:p>
      <w:pPr>
        <w:widowControl/>
        <w:tabs>
          <w:tab w:val="left" w:pos="640"/>
        </w:tabs>
        <w:autoSpaceDE w:val="0"/>
        <w:autoSpaceDN w:val="0"/>
        <w:spacing w:line="288" w:lineRule="auto"/>
        <w:ind w:right="26" w:firstLine="424" w:firstLineChars="201"/>
        <w:jc w:val="left"/>
        <w:textAlignment w:val="bottom"/>
        <w:rPr>
          <w:rFonts w:ascii="宋体" w:hAnsi="宋体" w:cs="宋体"/>
          <w:b/>
          <w:bCs/>
          <w:color w:val="000000"/>
        </w:rPr>
      </w:pPr>
      <w:r>
        <w:rPr>
          <w:rFonts w:hint="eastAsia" w:ascii="宋体" w:hAnsi="宋体" w:cs="宋体"/>
          <w:b/>
          <w:color w:val="000000"/>
          <w:szCs w:val="16"/>
          <w:shd w:val="clear" w:color="FFFFFF" w:fill="D9D9D9"/>
        </w:rPr>
        <w:t>特别说明：建议投标人以实名邮递（快递）的方式在投标文件递交截止时间前递交至采购人。</w:t>
      </w:r>
    </w:p>
    <w:p>
      <w:pPr>
        <w:pStyle w:val="29"/>
        <w:keepNext w:val="0"/>
        <w:spacing w:after="0" w:line="288" w:lineRule="auto"/>
        <w:rPr>
          <w:rFonts w:ascii="宋体" w:hAnsi="宋体" w:cs="宋体"/>
          <w:color w:val="000000"/>
        </w:rPr>
      </w:pPr>
    </w:p>
    <w:p>
      <w:pPr>
        <w:tabs>
          <w:tab w:val="left" w:pos="567"/>
        </w:tabs>
        <w:spacing w:line="288" w:lineRule="auto"/>
        <w:ind w:left="567" w:hanging="567"/>
        <w:rPr>
          <w:rFonts w:ascii="宋体" w:hAnsi="宋体" w:cs="宋体"/>
          <w:color w:val="000000"/>
        </w:rPr>
      </w:pPr>
      <w:r>
        <w:rPr>
          <w:rFonts w:hint="eastAsia" w:ascii="宋体" w:hAnsi="宋体" w:cs="宋体"/>
          <w:color w:val="000000"/>
        </w:rPr>
        <w:t>13.</w:t>
      </w:r>
      <w:r>
        <w:rPr>
          <w:rFonts w:hint="eastAsia" w:ascii="宋体" w:hAnsi="宋体" w:cs="宋体"/>
          <w:color w:val="000000"/>
        </w:rPr>
        <w:tab/>
      </w:r>
      <w:r>
        <w:rPr>
          <w:rFonts w:hint="eastAsia" w:ascii="宋体" w:hAnsi="宋体" w:cs="宋体"/>
          <w:color w:val="000000"/>
        </w:rPr>
        <w:t>投标截止时间</w:t>
      </w:r>
    </w:p>
    <w:p>
      <w:pPr>
        <w:spacing w:line="288" w:lineRule="auto"/>
        <w:ind w:left="567" w:hanging="567"/>
        <w:rPr>
          <w:rFonts w:ascii="宋体" w:hAnsi="宋体" w:cs="宋体"/>
          <w:color w:val="000000"/>
        </w:rPr>
      </w:pPr>
      <w:r>
        <w:rPr>
          <w:rFonts w:hint="eastAsia" w:ascii="宋体" w:hAnsi="宋体" w:cs="宋体"/>
          <w:color w:val="000000"/>
        </w:rPr>
        <w:t>13.1本次招标的投标截止时间详见投标邀请书。</w:t>
      </w:r>
    </w:p>
    <w:p>
      <w:pPr>
        <w:spacing w:line="288" w:lineRule="auto"/>
        <w:ind w:left="567" w:hanging="567"/>
        <w:rPr>
          <w:rFonts w:ascii="宋体" w:hAnsi="宋体" w:cs="宋体"/>
          <w:color w:val="000000"/>
        </w:rPr>
      </w:pPr>
      <w:r>
        <w:rPr>
          <w:rFonts w:hint="eastAsia" w:ascii="宋体" w:hAnsi="宋体" w:cs="宋体"/>
          <w:color w:val="000000"/>
        </w:rPr>
        <w:t>13.2投标人必须保证投标文件所提供的全部信息和资料是真实的和正确的，并接受评标委员会对其中任何资料进一步审查的要求。投标人提交的资料将被保密，但不退还。</w:t>
      </w:r>
    </w:p>
    <w:p>
      <w:pPr>
        <w:spacing w:line="288" w:lineRule="auto"/>
        <w:ind w:left="567" w:hanging="567"/>
        <w:rPr>
          <w:rFonts w:ascii="宋体" w:hAnsi="宋体" w:cs="宋体"/>
          <w:color w:val="000000"/>
        </w:rPr>
      </w:pPr>
      <w:r>
        <w:rPr>
          <w:rFonts w:hint="eastAsia" w:ascii="宋体" w:hAnsi="宋体" w:cs="宋体"/>
          <w:color w:val="000000"/>
        </w:rPr>
        <w:t>13.3投标人投标文件所提供的有关证明文件，包括但不限于营业执照、机构登记证、经营许可证、生产许可证、产品注册证、第三方检测报告、质量体系证书、荣誉证书、奖励奖项等，都必须是国家机关签发、或在中国合法登记设立并有权有资质颁发相关证明文件的机构签发。</w:t>
      </w:r>
    </w:p>
    <w:p>
      <w:pPr>
        <w:spacing w:line="288" w:lineRule="auto"/>
        <w:ind w:left="567" w:hanging="567"/>
        <w:rPr>
          <w:rFonts w:ascii="宋体" w:hAnsi="宋体" w:cs="宋体"/>
          <w:color w:val="000000"/>
        </w:rPr>
      </w:pPr>
      <w:r>
        <w:rPr>
          <w:rFonts w:hint="eastAsia" w:ascii="宋体" w:hAnsi="宋体" w:cs="宋体"/>
          <w:color w:val="000000"/>
        </w:rPr>
        <w:t>13.4投标人务必于投标截止时间前，将投标文件按要求送达指定地点。</w:t>
      </w:r>
    </w:p>
    <w:p>
      <w:pPr>
        <w:spacing w:line="288" w:lineRule="auto"/>
        <w:ind w:left="567" w:hanging="567"/>
        <w:rPr>
          <w:rFonts w:ascii="宋体" w:hAnsi="宋体" w:cs="宋体"/>
          <w:color w:val="000000"/>
        </w:rPr>
      </w:pPr>
      <w:r>
        <w:rPr>
          <w:rFonts w:hint="eastAsia" w:ascii="宋体" w:hAnsi="宋体" w:cs="宋体"/>
          <w:color w:val="000000"/>
        </w:rPr>
        <w:t>13.5在推迟了投标截止时间的情况下，采购人和投标人受投标截止时间制约，其所有权利和义务均应延长至新的截止时间。</w:t>
      </w:r>
    </w:p>
    <w:p>
      <w:pPr>
        <w:pStyle w:val="24"/>
        <w:ind w:firstLine="420"/>
        <w:rPr>
          <w:rFonts w:ascii="Times New Roman"/>
          <w:color w:val="000000"/>
        </w:rPr>
      </w:pPr>
    </w:p>
    <w:p>
      <w:pPr>
        <w:tabs>
          <w:tab w:val="left" w:pos="567"/>
        </w:tabs>
        <w:spacing w:line="288" w:lineRule="auto"/>
        <w:ind w:left="567" w:hanging="567"/>
        <w:rPr>
          <w:rFonts w:ascii="宋体" w:hAnsi="宋体" w:cs="宋体"/>
          <w:color w:val="000000"/>
        </w:rPr>
      </w:pPr>
      <w:r>
        <w:rPr>
          <w:rFonts w:hint="eastAsia" w:ascii="宋体" w:hAnsi="宋体" w:cs="宋体"/>
          <w:color w:val="000000"/>
        </w:rPr>
        <w:t>14.</w:t>
      </w:r>
      <w:r>
        <w:rPr>
          <w:rFonts w:hint="eastAsia" w:ascii="宋体" w:hAnsi="宋体" w:cs="宋体"/>
          <w:color w:val="000000"/>
        </w:rPr>
        <w:tab/>
      </w:r>
      <w:r>
        <w:rPr>
          <w:rFonts w:hint="eastAsia" w:ascii="宋体" w:hAnsi="宋体" w:cs="宋体"/>
          <w:color w:val="000000"/>
        </w:rPr>
        <w:t>迟交的投标文件</w:t>
      </w:r>
    </w:p>
    <w:p>
      <w:pPr>
        <w:spacing w:line="288" w:lineRule="auto"/>
        <w:ind w:left="567" w:hanging="567"/>
        <w:rPr>
          <w:rFonts w:ascii="宋体" w:hAnsi="宋体" w:cs="宋体"/>
          <w:color w:val="000000"/>
        </w:rPr>
      </w:pPr>
      <w:r>
        <w:rPr>
          <w:rFonts w:hint="eastAsia" w:ascii="宋体" w:hAnsi="宋体" w:cs="宋体"/>
          <w:color w:val="000000"/>
        </w:rPr>
        <w:t>14.1采购人将拒绝并原封退回在其规定的投标截止时间后收到的任何投标文件。</w:t>
      </w:r>
    </w:p>
    <w:p>
      <w:pPr>
        <w:spacing w:line="288" w:lineRule="auto"/>
        <w:rPr>
          <w:rFonts w:ascii="宋体" w:hAnsi="宋体" w:cs="宋体"/>
          <w:color w:val="000000"/>
        </w:rPr>
      </w:pPr>
    </w:p>
    <w:p>
      <w:pPr>
        <w:tabs>
          <w:tab w:val="left" w:pos="567"/>
        </w:tabs>
        <w:spacing w:line="288" w:lineRule="auto"/>
        <w:ind w:left="567" w:hanging="567"/>
        <w:rPr>
          <w:rFonts w:ascii="宋体" w:hAnsi="宋体" w:cs="宋体"/>
          <w:color w:val="000000"/>
        </w:rPr>
      </w:pPr>
      <w:r>
        <w:rPr>
          <w:rFonts w:hint="eastAsia" w:ascii="宋体" w:hAnsi="宋体" w:cs="宋体"/>
          <w:color w:val="000000"/>
        </w:rPr>
        <w:t>15.</w:t>
      </w:r>
      <w:r>
        <w:rPr>
          <w:rFonts w:hint="eastAsia" w:ascii="宋体" w:hAnsi="宋体" w:cs="宋体"/>
          <w:color w:val="000000"/>
        </w:rPr>
        <w:tab/>
      </w:r>
      <w:r>
        <w:rPr>
          <w:rFonts w:hint="eastAsia" w:ascii="宋体" w:hAnsi="宋体" w:cs="宋体"/>
          <w:color w:val="000000"/>
        </w:rPr>
        <w:t>投标文件的修改与撤回</w:t>
      </w:r>
    </w:p>
    <w:p>
      <w:pPr>
        <w:spacing w:line="288" w:lineRule="auto"/>
        <w:ind w:left="567" w:hanging="567"/>
        <w:rPr>
          <w:rFonts w:ascii="宋体" w:hAnsi="宋体" w:cs="宋体"/>
          <w:color w:val="000000"/>
        </w:rPr>
      </w:pPr>
      <w:r>
        <w:rPr>
          <w:rFonts w:hint="eastAsia" w:ascii="宋体" w:hAnsi="宋体" w:cs="宋体"/>
          <w:color w:val="000000"/>
        </w:rPr>
        <w:t>15.1 投标人在递交投标文件后，可以修改或撤回其投标文件，但应保证采购人在规定的投标截止时间之前，收到这些文件的书面通知。</w:t>
      </w:r>
    </w:p>
    <w:p>
      <w:pPr>
        <w:spacing w:line="288" w:lineRule="auto"/>
        <w:ind w:left="567" w:hanging="567"/>
        <w:rPr>
          <w:rFonts w:ascii="宋体" w:hAnsi="宋体" w:cs="宋体"/>
          <w:color w:val="000000"/>
        </w:rPr>
      </w:pPr>
      <w:r>
        <w:rPr>
          <w:rFonts w:hint="eastAsia" w:ascii="宋体" w:hAnsi="宋体" w:cs="宋体"/>
          <w:color w:val="000000"/>
        </w:rPr>
        <w:t>15.2投标人对投标文件的修改或撤回的通知应按规定进行准备、密封、标注和递送。</w:t>
      </w:r>
    </w:p>
    <w:p>
      <w:pPr>
        <w:spacing w:line="288" w:lineRule="auto"/>
        <w:ind w:left="567" w:hanging="567"/>
        <w:rPr>
          <w:rFonts w:ascii="宋体" w:hAnsi="宋体" w:cs="宋体"/>
          <w:color w:val="000000"/>
        </w:rPr>
      </w:pPr>
      <w:r>
        <w:rPr>
          <w:rFonts w:hint="eastAsia" w:ascii="宋体" w:hAnsi="宋体" w:cs="宋体"/>
          <w:color w:val="000000"/>
        </w:rPr>
        <w:t>15.3投标截止时间后不得修改投标文件。</w:t>
      </w:r>
    </w:p>
    <w:p>
      <w:pPr>
        <w:spacing w:line="288" w:lineRule="auto"/>
        <w:ind w:left="567" w:hanging="567"/>
        <w:rPr>
          <w:rFonts w:ascii="宋体" w:hAnsi="宋体" w:cs="宋体"/>
          <w:color w:val="000000"/>
        </w:rPr>
      </w:pPr>
      <w:r>
        <w:rPr>
          <w:rFonts w:hint="eastAsia" w:ascii="宋体" w:hAnsi="宋体" w:cs="宋体"/>
          <w:color w:val="000000"/>
        </w:rPr>
        <w:t>15.4投标有效期内，投标人不得对其投标文件做任何修改亦不得撤回其投标。</w:t>
      </w:r>
    </w:p>
    <w:p>
      <w:pPr>
        <w:spacing w:line="288" w:lineRule="auto"/>
        <w:rPr>
          <w:rFonts w:ascii="宋体" w:hAnsi="宋体" w:cs="宋体"/>
          <w:color w:val="000000"/>
        </w:rPr>
      </w:pPr>
    </w:p>
    <w:p>
      <w:pPr>
        <w:numPr>
          <w:ilvl w:val="0"/>
          <w:numId w:val="12"/>
        </w:numPr>
        <w:spacing w:line="288" w:lineRule="auto"/>
        <w:outlineLvl w:val="1"/>
        <w:rPr>
          <w:rFonts w:ascii="宋体" w:hAnsi="宋体" w:cs="宋体"/>
          <w:b/>
          <w:bCs/>
          <w:color w:val="000000"/>
          <w:sz w:val="24"/>
        </w:rPr>
      </w:pPr>
      <w:r>
        <w:rPr>
          <w:rFonts w:hint="eastAsia" w:ascii="宋体" w:hAnsi="宋体" w:cs="宋体"/>
          <w:b/>
          <w:bCs/>
          <w:color w:val="000000"/>
          <w:sz w:val="24"/>
        </w:rPr>
        <w:t>开标与评标</w:t>
      </w:r>
    </w:p>
    <w:p>
      <w:pPr>
        <w:tabs>
          <w:tab w:val="left" w:pos="567"/>
        </w:tabs>
        <w:spacing w:line="288" w:lineRule="auto"/>
        <w:ind w:left="567" w:hanging="567"/>
        <w:rPr>
          <w:rFonts w:ascii="宋体" w:hAnsi="宋体" w:cs="宋体"/>
          <w:color w:val="000000"/>
        </w:rPr>
      </w:pPr>
      <w:r>
        <w:rPr>
          <w:rFonts w:hint="eastAsia" w:ascii="宋体" w:hAnsi="宋体" w:cs="宋体"/>
          <w:color w:val="000000"/>
        </w:rPr>
        <w:t>16.</w:t>
      </w:r>
      <w:r>
        <w:rPr>
          <w:rFonts w:hint="eastAsia" w:ascii="宋体" w:hAnsi="宋体" w:cs="宋体"/>
          <w:color w:val="000000"/>
        </w:rPr>
        <w:tab/>
      </w:r>
      <w:r>
        <w:rPr>
          <w:rFonts w:hint="eastAsia" w:ascii="宋体" w:hAnsi="宋体" w:cs="宋体"/>
          <w:color w:val="000000"/>
        </w:rPr>
        <w:t>开标</w:t>
      </w:r>
    </w:p>
    <w:p>
      <w:pPr>
        <w:spacing w:line="288" w:lineRule="auto"/>
        <w:ind w:firstLine="630" w:firstLineChars="300"/>
        <w:rPr>
          <w:rFonts w:ascii="宋体" w:hAnsi="宋体" w:cs="宋体"/>
          <w:color w:val="000000"/>
        </w:rPr>
      </w:pPr>
      <w:r>
        <w:rPr>
          <w:rFonts w:hint="eastAsia" w:ascii="宋体" w:hAnsi="宋体" w:cs="宋体"/>
          <w:color w:val="000000"/>
          <w:szCs w:val="21"/>
        </w:rPr>
        <w:t>采购人组织和主持开标会。</w:t>
      </w:r>
    </w:p>
    <w:p>
      <w:pPr>
        <w:spacing w:line="288" w:lineRule="auto"/>
        <w:ind w:left="567" w:hanging="567"/>
        <w:rPr>
          <w:rFonts w:ascii="宋体" w:hAnsi="宋体" w:cs="宋体"/>
          <w:color w:val="000000"/>
        </w:rPr>
      </w:pPr>
      <w:r>
        <w:rPr>
          <w:rFonts w:hint="eastAsia" w:ascii="宋体" w:hAnsi="宋体" w:cs="宋体"/>
          <w:color w:val="000000"/>
        </w:rPr>
        <w:t>16.1按照第15款规定，提交了可接受的“撤回”通知的投标文件将不予开封。</w:t>
      </w:r>
    </w:p>
    <w:p>
      <w:pPr>
        <w:spacing w:line="288" w:lineRule="auto"/>
        <w:ind w:left="567" w:hanging="567"/>
        <w:rPr>
          <w:rFonts w:ascii="宋体" w:hAnsi="宋体" w:cs="宋体"/>
          <w:color w:val="000000"/>
        </w:rPr>
      </w:pPr>
      <w:r>
        <w:rPr>
          <w:rFonts w:hint="eastAsia" w:ascii="宋体" w:hAnsi="宋体" w:cs="宋体"/>
          <w:color w:val="000000"/>
        </w:rPr>
        <w:t>16.2本次招标采用一次开标形式。开标时，开启投标文件开标信封封套及投标文件，并唱出开标信封的内容。</w:t>
      </w:r>
    </w:p>
    <w:p>
      <w:pPr>
        <w:spacing w:line="288" w:lineRule="auto"/>
        <w:ind w:left="567" w:hanging="567"/>
        <w:rPr>
          <w:rFonts w:ascii="宋体" w:hAnsi="宋体" w:cs="宋体"/>
          <w:color w:val="000000"/>
        </w:rPr>
      </w:pPr>
      <w:r>
        <w:rPr>
          <w:rFonts w:hint="eastAsia" w:ascii="宋体" w:hAnsi="宋体" w:cs="宋体"/>
          <w:color w:val="000000"/>
        </w:rPr>
        <w:t>16.3开标时间：</w:t>
      </w:r>
      <w:r>
        <w:rPr>
          <w:rFonts w:hint="eastAsia" w:ascii="宋体" w:hAnsi="宋体" w:cs="宋体"/>
          <w:color w:val="000000"/>
          <w:szCs w:val="21"/>
        </w:rPr>
        <w:t>详见投标邀请书</w:t>
      </w:r>
      <w:r>
        <w:rPr>
          <w:rFonts w:hint="eastAsia" w:ascii="宋体" w:hAnsi="宋体" w:cs="宋体"/>
          <w:color w:val="000000"/>
        </w:rPr>
        <w:t>。</w:t>
      </w:r>
    </w:p>
    <w:p>
      <w:pPr>
        <w:spacing w:line="288" w:lineRule="auto"/>
        <w:ind w:left="567" w:hanging="567"/>
        <w:rPr>
          <w:rFonts w:ascii="宋体" w:hAnsi="宋体" w:cs="宋体"/>
          <w:color w:val="000000"/>
        </w:rPr>
      </w:pPr>
      <w:r>
        <w:rPr>
          <w:rFonts w:hint="eastAsia" w:ascii="宋体" w:hAnsi="宋体" w:cs="宋体"/>
          <w:color w:val="000000"/>
        </w:rPr>
        <w:t>16.4开标地点：采购人指定地点。</w:t>
      </w:r>
    </w:p>
    <w:p>
      <w:pPr>
        <w:spacing w:line="288" w:lineRule="auto"/>
        <w:ind w:left="567" w:hanging="567"/>
        <w:rPr>
          <w:rFonts w:ascii="宋体" w:hAnsi="宋体" w:cs="宋体"/>
          <w:color w:val="000000"/>
        </w:rPr>
      </w:pPr>
      <w:r>
        <w:rPr>
          <w:rFonts w:hint="eastAsia" w:ascii="宋体" w:hAnsi="宋体" w:cs="宋体"/>
          <w:color w:val="000000"/>
        </w:rPr>
        <w:t>16.5开标时，采购人将当众宣读投标人名称和撤回投标的通知（如有）、投标报价表和采购人认为其他必要的内容。除了按照规定原封退回迟到的投标文件之外，开标时将不得拒绝在投标截止时间前收到的投标文件。</w:t>
      </w:r>
    </w:p>
    <w:p>
      <w:pPr>
        <w:spacing w:line="288" w:lineRule="auto"/>
        <w:ind w:left="567" w:hanging="567"/>
        <w:rPr>
          <w:rFonts w:ascii="宋体" w:hAnsi="宋体" w:cs="宋体"/>
          <w:color w:val="000000"/>
        </w:rPr>
      </w:pPr>
      <w:r>
        <w:rPr>
          <w:rFonts w:hint="eastAsia" w:ascii="宋体" w:hAnsi="宋体" w:cs="宋体"/>
          <w:color w:val="000000"/>
        </w:rPr>
        <w:t>16.6迟交或撤回的投标文件将被原封退回给投标人。</w:t>
      </w:r>
    </w:p>
    <w:p>
      <w:pPr>
        <w:spacing w:line="288" w:lineRule="auto"/>
        <w:ind w:left="567" w:hanging="567"/>
        <w:rPr>
          <w:rFonts w:ascii="宋体" w:hAnsi="宋体" w:cs="宋体"/>
          <w:color w:val="000000"/>
        </w:rPr>
      </w:pPr>
      <w:r>
        <w:rPr>
          <w:rFonts w:hint="eastAsia" w:ascii="宋体" w:hAnsi="宋体" w:cs="宋体"/>
          <w:color w:val="000000"/>
        </w:rPr>
        <w:t>16.7采购人将记录开标过程的有关内容，并由投标人签字确认，存档备查。</w:t>
      </w:r>
    </w:p>
    <w:p>
      <w:pPr>
        <w:tabs>
          <w:tab w:val="left" w:pos="4182"/>
        </w:tabs>
        <w:spacing w:line="288" w:lineRule="auto"/>
        <w:rPr>
          <w:rFonts w:ascii="宋体" w:hAnsi="宋体" w:cs="宋体"/>
          <w:color w:val="000000"/>
        </w:rPr>
      </w:pPr>
      <w:r>
        <w:rPr>
          <w:rFonts w:ascii="宋体" w:hAnsi="宋体" w:cs="宋体"/>
          <w:color w:val="000000"/>
        </w:rPr>
        <w:tab/>
      </w:r>
    </w:p>
    <w:p>
      <w:pPr>
        <w:spacing w:line="288" w:lineRule="auto"/>
        <w:rPr>
          <w:rFonts w:ascii="宋体" w:hAnsi="宋体" w:cs="宋体"/>
          <w:color w:val="000000"/>
        </w:rPr>
      </w:pPr>
      <w:bookmarkStart w:id="17" w:name="_Hlk35577640"/>
      <w:bookmarkStart w:id="18" w:name="_Hlk35577638"/>
      <w:bookmarkStart w:id="19" w:name="_Hlk35577639"/>
      <w:r>
        <w:rPr>
          <w:rFonts w:hint="eastAsia" w:ascii="宋体" w:hAnsi="宋体" w:cs="宋体"/>
          <w:color w:val="000000"/>
        </w:rPr>
        <w:t>17.</w:t>
      </w:r>
      <w:r>
        <w:rPr>
          <w:rFonts w:hint="eastAsia" w:ascii="宋体" w:hAnsi="宋体" w:cs="宋体"/>
          <w:color w:val="000000"/>
        </w:rPr>
        <w:tab/>
      </w:r>
      <w:r>
        <w:rPr>
          <w:rFonts w:hint="eastAsia" w:ascii="宋体" w:hAnsi="宋体" w:cs="宋体"/>
          <w:color w:val="000000"/>
        </w:rPr>
        <w:t xml:space="preserve"> 评标过程的保密性</w:t>
      </w:r>
      <w:bookmarkEnd w:id="17"/>
      <w:bookmarkEnd w:id="18"/>
      <w:bookmarkEnd w:id="19"/>
    </w:p>
    <w:p>
      <w:pPr>
        <w:widowControl/>
        <w:autoSpaceDE w:val="0"/>
        <w:autoSpaceDN w:val="0"/>
        <w:spacing w:line="288" w:lineRule="auto"/>
        <w:ind w:left="567" w:right="18" w:hanging="567"/>
        <w:textAlignment w:val="bottom"/>
        <w:rPr>
          <w:rFonts w:ascii="宋体" w:hAnsi="宋体" w:cs="宋体"/>
          <w:color w:val="000000"/>
        </w:rPr>
      </w:pPr>
      <w:r>
        <w:rPr>
          <w:rFonts w:hint="eastAsia" w:ascii="宋体" w:cs="宋体"/>
          <w:color w:val="000000"/>
        </w:rPr>
        <w:t xml:space="preserve">17.1 </w:t>
      </w:r>
      <w:r>
        <w:rPr>
          <w:rFonts w:hint="eastAsia" w:ascii="宋体" w:hAnsi="宋体" w:cs="宋体"/>
          <w:color w:val="000000"/>
        </w:rPr>
        <w:t>开标后，直至向中标人授予合同时止，除法律法规允许公开的信息以外，凡与审查、澄清、评估和比较投标的有关资料以及授标意见等，均不得向投标人及与评标无关的其他人透露，否则追究有关当事人的法律责任。</w:t>
      </w:r>
    </w:p>
    <w:p>
      <w:pPr>
        <w:widowControl/>
        <w:autoSpaceDE w:val="0"/>
        <w:autoSpaceDN w:val="0"/>
        <w:spacing w:line="288" w:lineRule="auto"/>
        <w:ind w:left="567" w:right="18" w:hanging="567"/>
        <w:textAlignment w:val="bottom"/>
        <w:rPr>
          <w:rFonts w:ascii="宋体" w:hAnsi="宋体" w:cs="宋体"/>
          <w:color w:val="000000"/>
        </w:rPr>
      </w:pPr>
      <w:r>
        <w:rPr>
          <w:rFonts w:hint="eastAsia" w:ascii="宋体" w:cs="宋体"/>
          <w:color w:val="000000"/>
        </w:rPr>
        <w:t xml:space="preserve">17.2 </w:t>
      </w:r>
      <w:r>
        <w:rPr>
          <w:rFonts w:hint="eastAsia" w:ascii="宋体" w:hAnsi="宋体" w:cs="宋体"/>
          <w:color w:val="000000"/>
        </w:rPr>
        <w:t>在评标过程中，如果投标人试图在投标文件审查、澄清、比较及授予合同方面向采购人施加任何影响，其投标文件将被拒绝。</w:t>
      </w:r>
    </w:p>
    <w:p>
      <w:pPr>
        <w:tabs>
          <w:tab w:val="left" w:pos="1134"/>
        </w:tabs>
        <w:spacing w:line="288" w:lineRule="auto"/>
        <w:rPr>
          <w:rFonts w:ascii="宋体" w:hAnsi="宋体" w:cs="宋体"/>
          <w:color w:val="000000"/>
        </w:rPr>
      </w:pPr>
      <w:bookmarkStart w:id="20" w:name="_Hlk35577653"/>
      <w:bookmarkStart w:id="21" w:name="_Hlk35577654"/>
      <w:bookmarkStart w:id="22" w:name="_Hlk35577655"/>
    </w:p>
    <w:p>
      <w:pPr>
        <w:spacing w:line="288" w:lineRule="auto"/>
        <w:ind w:left="425" w:hanging="425"/>
        <w:rPr>
          <w:rFonts w:ascii="宋体" w:hAnsi="宋体" w:cs="宋体"/>
          <w:color w:val="000000"/>
        </w:rPr>
      </w:pPr>
      <w:r>
        <w:rPr>
          <w:rFonts w:ascii="宋体" w:hAnsi="宋体" w:cs="宋体"/>
          <w:color w:val="000000"/>
        </w:rPr>
        <w:t>1</w:t>
      </w:r>
      <w:r>
        <w:rPr>
          <w:rFonts w:hint="eastAsia" w:ascii="宋体" w:hAnsi="宋体" w:cs="宋体"/>
          <w:color w:val="000000"/>
        </w:rPr>
        <w:t>8</w:t>
      </w:r>
      <w:r>
        <w:rPr>
          <w:rFonts w:ascii="宋体" w:hAnsi="宋体" w:cs="宋体"/>
          <w:color w:val="000000"/>
        </w:rPr>
        <w:t>.</w:t>
      </w:r>
      <w:r>
        <w:rPr>
          <w:rFonts w:hint="eastAsia" w:ascii="宋体" w:hAnsi="宋体" w:cs="宋体"/>
          <w:color w:val="000000"/>
        </w:rPr>
        <w:t>资格审查组</w:t>
      </w:r>
    </w:p>
    <w:p>
      <w:pPr>
        <w:spacing w:line="288" w:lineRule="auto"/>
        <w:ind w:left="525" w:hanging="525" w:hangingChars="250"/>
        <w:rPr>
          <w:rFonts w:ascii="宋体" w:hAnsi="宋体" w:cs="宋体"/>
          <w:color w:val="000000"/>
        </w:rPr>
      </w:pPr>
      <w:r>
        <w:rPr>
          <w:rFonts w:hint="eastAsia" w:ascii="宋体" w:hAnsi="宋体" w:cs="宋体"/>
          <w:color w:val="000000"/>
        </w:rPr>
        <w:t>18.1资格审查组由</w:t>
      </w:r>
      <w:r>
        <w:rPr>
          <w:rFonts w:ascii="宋体" w:hAnsi="宋体" w:cs="宋体"/>
          <w:color w:val="000000"/>
        </w:rPr>
        <w:t>3</w:t>
      </w:r>
      <w:r>
        <w:rPr>
          <w:rFonts w:hint="eastAsia" w:ascii="宋体" w:hAnsi="宋体" w:cs="宋体"/>
          <w:color w:val="000000"/>
        </w:rPr>
        <w:t>人组成。资格审查组参照有关法律法规对投标人递交的投标文件的资格性进行审查。</w:t>
      </w:r>
    </w:p>
    <w:p>
      <w:pPr>
        <w:spacing w:line="288" w:lineRule="auto"/>
        <w:ind w:left="525" w:hanging="525" w:hangingChars="250"/>
        <w:rPr>
          <w:rFonts w:ascii="宋体" w:hAnsi="宋体" w:cs="宋体"/>
          <w:color w:val="000000"/>
        </w:rPr>
      </w:pPr>
      <w:r>
        <w:rPr>
          <w:rFonts w:hint="eastAsia" w:ascii="宋体" w:hAnsi="宋体" w:cs="宋体"/>
          <w:color w:val="000000"/>
        </w:rPr>
        <w:t>18.2招标采购项目开标结束后，采购人应当依法对投标人的资格进行审查，合格投标人不足3家的，不得评标。</w:t>
      </w:r>
    </w:p>
    <w:p>
      <w:pPr>
        <w:spacing w:line="288" w:lineRule="auto"/>
        <w:ind w:left="525" w:hanging="525" w:hangingChars="250"/>
        <w:rPr>
          <w:rFonts w:ascii="宋体" w:hAnsi="宋体" w:cs="宋体"/>
          <w:color w:val="000000"/>
        </w:rPr>
      </w:pPr>
    </w:p>
    <w:bookmarkEnd w:id="20"/>
    <w:bookmarkEnd w:id="21"/>
    <w:bookmarkEnd w:id="22"/>
    <w:p>
      <w:pPr>
        <w:spacing w:line="288" w:lineRule="auto"/>
        <w:ind w:left="425" w:hanging="425"/>
        <w:rPr>
          <w:rFonts w:ascii="宋体" w:hAnsi="宋体" w:cs="宋体"/>
          <w:color w:val="000000"/>
        </w:rPr>
      </w:pPr>
      <w:r>
        <w:rPr>
          <w:rFonts w:hint="eastAsia" w:ascii="宋体" w:hAnsi="宋体" w:cs="宋体"/>
          <w:color w:val="000000"/>
        </w:rPr>
        <w:t>19</w:t>
      </w:r>
      <w:r>
        <w:rPr>
          <w:rFonts w:ascii="宋体" w:hAnsi="宋体" w:cs="宋体"/>
          <w:color w:val="000000"/>
        </w:rPr>
        <w:t>.</w:t>
      </w:r>
      <w:r>
        <w:rPr>
          <w:rFonts w:hint="eastAsia" w:ascii="宋体" w:hAnsi="宋体" w:cs="宋体"/>
          <w:color w:val="000000"/>
        </w:rPr>
        <w:t>评标委员会</w:t>
      </w:r>
    </w:p>
    <w:p>
      <w:pPr>
        <w:spacing w:line="288" w:lineRule="auto"/>
        <w:ind w:left="540" w:hanging="539" w:hangingChars="257"/>
        <w:rPr>
          <w:rFonts w:ascii="宋体" w:hAnsi="宋体" w:cs="宋体"/>
          <w:color w:val="000000"/>
        </w:rPr>
      </w:pPr>
      <w:r>
        <w:rPr>
          <w:rFonts w:hint="eastAsia" w:ascii="宋体" w:hAnsi="宋体" w:cs="宋体"/>
          <w:color w:val="000000"/>
        </w:rPr>
        <w:t>19.1 评标委员会成员5人或以上单数，其中，技术、经济等方面的专家为成员总数的三分之二以上。</w:t>
      </w:r>
    </w:p>
    <w:p>
      <w:pPr>
        <w:spacing w:line="288" w:lineRule="auto"/>
        <w:ind w:left="540" w:hanging="539" w:hangingChars="257"/>
        <w:rPr>
          <w:rFonts w:ascii="宋体" w:hAnsi="宋体" w:cs="宋体"/>
          <w:color w:val="000000"/>
        </w:rPr>
      </w:pPr>
      <w:r>
        <w:rPr>
          <w:rFonts w:hint="eastAsia" w:ascii="宋体" w:hAnsi="宋体" w:cs="宋体"/>
          <w:color w:val="000000"/>
        </w:rPr>
        <w:t>19.2 评标委员会根据招标文件的规定，进行投标文件的评审、得出评标结果，并推荐中标候选人。</w:t>
      </w:r>
    </w:p>
    <w:p>
      <w:pPr>
        <w:widowControl/>
        <w:autoSpaceDE w:val="0"/>
        <w:autoSpaceDN w:val="0"/>
        <w:spacing w:line="288" w:lineRule="auto"/>
        <w:ind w:right="893"/>
        <w:textAlignment w:val="bottom"/>
        <w:rPr>
          <w:rFonts w:ascii="宋体" w:hAnsi="宋体" w:cs="宋体"/>
          <w:color w:val="000000"/>
        </w:rPr>
      </w:pPr>
    </w:p>
    <w:p>
      <w:pPr>
        <w:spacing w:line="288" w:lineRule="auto"/>
        <w:ind w:left="425" w:hanging="425"/>
        <w:rPr>
          <w:rFonts w:ascii="宋体" w:hAnsi="宋体" w:cs="宋体"/>
          <w:color w:val="000000"/>
        </w:rPr>
      </w:pPr>
      <w:r>
        <w:rPr>
          <w:rFonts w:ascii="宋体" w:hAnsi="宋体" w:cs="宋体"/>
          <w:color w:val="000000"/>
        </w:rPr>
        <w:t>2</w:t>
      </w:r>
      <w:r>
        <w:rPr>
          <w:rFonts w:hint="eastAsia" w:ascii="宋体" w:hAnsi="宋体" w:cs="宋体"/>
          <w:color w:val="000000"/>
        </w:rPr>
        <w:t>0</w:t>
      </w:r>
      <w:r>
        <w:rPr>
          <w:rFonts w:ascii="宋体" w:hAnsi="宋体" w:cs="宋体"/>
          <w:color w:val="000000"/>
        </w:rPr>
        <w:t>.</w:t>
      </w:r>
      <w:r>
        <w:rPr>
          <w:rFonts w:hint="eastAsia" w:ascii="宋体" w:hAnsi="宋体" w:cs="宋体"/>
          <w:color w:val="000000"/>
        </w:rPr>
        <w:t>投标文件的初审</w:t>
      </w:r>
    </w:p>
    <w:p>
      <w:pPr>
        <w:spacing w:line="288" w:lineRule="auto"/>
        <w:ind w:left="540" w:hanging="539" w:hangingChars="257"/>
        <w:rPr>
          <w:rFonts w:ascii="宋体" w:hAnsi="宋体" w:cs="宋体"/>
          <w:color w:val="000000"/>
        </w:rPr>
      </w:pPr>
      <w:r>
        <w:rPr>
          <w:rFonts w:hint="eastAsia" w:ascii="宋体" w:hAnsi="宋体" w:cs="宋体"/>
          <w:color w:val="000000"/>
        </w:rPr>
        <w:t>20.1 资格性检查：资格审查组参照法律法规和依据招标文件的规定，对投标文件中的资格证明等进行审查，以确定投标人是否具备投标资格。</w:t>
      </w:r>
    </w:p>
    <w:p>
      <w:pPr>
        <w:spacing w:line="288" w:lineRule="auto"/>
        <w:ind w:left="540" w:hanging="539" w:hangingChars="257"/>
        <w:rPr>
          <w:rFonts w:ascii="宋体" w:hAnsi="宋体" w:cs="宋体"/>
          <w:color w:val="000000"/>
        </w:rPr>
      </w:pPr>
      <w:r>
        <w:rPr>
          <w:rFonts w:hint="eastAsia" w:ascii="宋体" w:hAnsi="宋体" w:cs="宋体"/>
          <w:color w:val="000000"/>
        </w:rPr>
        <w:t>20.2 符合性检查：评标委员会依据招标文件的规定，从投标文件的有效性、完整性和对招标文件的响应程度进行审查，以确定是否对招标文件的实质性要求作出响应。</w:t>
      </w:r>
    </w:p>
    <w:p>
      <w:pPr>
        <w:spacing w:line="288" w:lineRule="auto"/>
        <w:ind w:left="540" w:hanging="539" w:hangingChars="257"/>
        <w:rPr>
          <w:rFonts w:ascii="宋体" w:hAnsi="宋体" w:cs="宋体"/>
          <w:color w:val="000000"/>
        </w:rPr>
      </w:pPr>
      <w:r>
        <w:rPr>
          <w:rFonts w:hint="eastAsia" w:ascii="宋体" w:hAnsi="宋体" w:cs="宋体"/>
          <w:color w:val="000000"/>
        </w:rPr>
        <w:t>20.3评标委员会在对投标文件进行详细评估之前，要审查每份投标文件是否实质上响应了招标文件的要求。实质上响应的投标应该是与招标文件要求的全部条款、条件和规格相符，没有重大偏离的投标。对关键条款等内容的偏离、保留和反对，将被认为是实质上的偏离。评标委员会决定投标文件的响应性是基于投标文件的内容本身而不依靠外部的证据，但投标有不真实不正确的内容时除外。</w:t>
      </w:r>
    </w:p>
    <w:p>
      <w:pPr>
        <w:spacing w:line="288" w:lineRule="auto"/>
        <w:ind w:left="540" w:hanging="539" w:hangingChars="257"/>
        <w:rPr>
          <w:rFonts w:ascii="宋体" w:hAnsi="宋体" w:cs="宋体"/>
          <w:color w:val="000000"/>
        </w:rPr>
      </w:pPr>
      <w:r>
        <w:rPr>
          <w:rFonts w:hint="eastAsia" w:ascii="宋体" w:hAnsi="宋体" w:cs="宋体"/>
          <w:color w:val="000000"/>
        </w:rPr>
        <w:t>20.4实质上没有响应招标文件要求的投标将被拒绝或投标无效。投标人不得通过修正或撤销不合要求的偏离或保留从而使其投标成为实质上响应的投标。如发现下列情况之一的，其投标将被拒绝或投标无效：</w:t>
      </w:r>
    </w:p>
    <w:p>
      <w:pPr>
        <w:numPr>
          <w:ilvl w:val="0"/>
          <w:numId w:val="23"/>
        </w:numPr>
        <w:tabs>
          <w:tab w:val="clear" w:pos="360"/>
        </w:tabs>
        <w:spacing w:line="288" w:lineRule="auto"/>
        <w:ind w:left="1080" w:hanging="540"/>
        <w:rPr>
          <w:rFonts w:ascii="宋体" w:hAnsi="宋体" w:cs="宋体"/>
          <w:color w:val="000000"/>
          <w:szCs w:val="21"/>
        </w:rPr>
      </w:pPr>
      <w:r>
        <w:rPr>
          <w:rFonts w:hint="eastAsia" w:ascii="宋体" w:hAnsi="宋体" w:cs="宋体"/>
          <w:color w:val="000000"/>
          <w:szCs w:val="21"/>
        </w:rPr>
        <w:t>未按照招标文件要求密封、签署、盖章的；</w:t>
      </w:r>
    </w:p>
    <w:p>
      <w:pPr>
        <w:numPr>
          <w:ilvl w:val="0"/>
          <w:numId w:val="23"/>
        </w:numPr>
        <w:tabs>
          <w:tab w:val="clear" w:pos="360"/>
        </w:tabs>
        <w:spacing w:line="288" w:lineRule="auto"/>
        <w:ind w:left="1080" w:hanging="540"/>
        <w:rPr>
          <w:rFonts w:ascii="宋体" w:hAnsi="宋体" w:cs="宋体"/>
          <w:color w:val="000000"/>
          <w:szCs w:val="21"/>
        </w:rPr>
      </w:pPr>
      <w:r>
        <w:rPr>
          <w:rFonts w:hint="eastAsia" w:ascii="宋体" w:hAnsi="宋体" w:cs="宋体"/>
          <w:color w:val="000000"/>
          <w:szCs w:val="21"/>
        </w:rPr>
        <w:t xml:space="preserve">投标文件无法定代表人签字，或签字无法定代表人有效委托书的； </w:t>
      </w:r>
    </w:p>
    <w:p>
      <w:pPr>
        <w:numPr>
          <w:ilvl w:val="0"/>
          <w:numId w:val="23"/>
        </w:numPr>
        <w:tabs>
          <w:tab w:val="clear" w:pos="360"/>
        </w:tabs>
        <w:spacing w:line="288" w:lineRule="auto"/>
        <w:ind w:left="1080" w:hanging="540"/>
        <w:rPr>
          <w:rFonts w:ascii="宋体" w:hAnsi="宋体" w:cs="宋体"/>
          <w:color w:val="000000"/>
          <w:szCs w:val="21"/>
        </w:rPr>
      </w:pPr>
      <w:r>
        <w:rPr>
          <w:rFonts w:hint="eastAsia" w:ascii="宋体" w:hAnsi="宋体" w:cs="宋体"/>
          <w:color w:val="000000"/>
          <w:szCs w:val="21"/>
        </w:rPr>
        <w:t>投标有效期不足的；</w:t>
      </w:r>
    </w:p>
    <w:p>
      <w:pPr>
        <w:numPr>
          <w:ilvl w:val="0"/>
          <w:numId w:val="23"/>
        </w:numPr>
        <w:tabs>
          <w:tab w:val="clear" w:pos="360"/>
        </w:tabs>
        <w:spacing w:line="288" w:lineRule="auto"/>
        <w:ind w:left="1080" w:hanging="540"/>
        <w:rPr>
          <w:rFonts w:ascii="宋体" w:hAnsi="宋体" w:cs="宋体"/>
          <w:color w:val="000000"/>
          <w:szCs w:val="21"/>
        </w:rPr>
      </w:pPr>
      <w:r>
        <w:rPr>
          <w:rFonts w:hint="eastAsia" w:ascii="宋体" w:hAnsi="宋体" w:cs="宋体"/>
          <w:color w:val="000000"/>
          <w:szCs w:val="21"/>
        </w:rPr>
        <w:t>投标文件不满足招标文件中加注星号“★”的主要条款要求的；</w:t>
      </w:r>
    </w:p>
    <w:p>
      <w:pPr>
        <w:numPr>
          <w:ilvl w:val="0"/>
          <w:numId w:val="23"/>
        </w:numPr>
        <w:tabs>
          <w:tab w:val="clear" w:pos="360"/>
        </w:tabs>
        <w:spacing w:line="288" w:lineRule="auto"/>
        <w:ind w:left="1080" w:hanging="540"/>
        <w:rPr>
          <w:rFonts w:ascii="宋体" w:hAnsi="宋体" w:cs="宋体"/>
          <w:color w:val="000000"/>
          <w:szCs w:val="21"/>
        </w:rPr>
      </w:pPr>
      <w:r>
        <w:rPr>
          <w:rFonts w:hint="eastAsia" w:ascii="宋体" w:hAnsi="宋体" w:cs="宋体"/>
          <w:color w:val="000000"/>
          <w:szCs w:val="21"/>
        </w:rPr>
        <w:t>投标文件不完整或未按要求装订的；</w:t>
      </w:r>
    </w:p>
    <w:p>
      <w:pPr>
        <w:numPr>
          <w:ilvl w:val="0"/>
          <w:numId w:val="23"/>
        </w:numPr>
        <w:tabs>
          <w:tab w:val="clear" w:pos="360"/>
        </w:tabs>
        <w:spacing w:line="288" w:lineRule="auto"/>
        <w:ind w:left="1080" w:hanging="540"/>
        <w:rPr>
          <w:rFonts w:ascii="宋体" w:hAnsi="宋体" w:cs="宋体"/>
          <w:color w:val="000000"/>
          <w:szCs w:val="21"/>
        </w:rPr>
      </w:pPr>
      <w:r>
        <w:rPr>
          <w:rFonts w:hint="eastAsia" w:ascii="宋体" w:hAnsi="宋体" w:cs="宋体"/>
          <w:color w:val="000000"/>
          <w:szCs w:val="21"/>
        </w:rPr>
        <w:t>本招标文件规定的其他情况。</w:t>
      </w:r>
    </w:p>
    <w:p>
      <w:pPr>
        <w:widowControl/>
        <w:tabs>
          <w:tab w:val="left" w:pos="640"/>
          <w:tab w:val="left" w:pos="840"/>
        </w:tabs>
        <w:autoSpaceDE w:val="0"/>
        <w:autoSpaceDN w:val="0"/>
        <w:spacing w:line="288" w:lineRule="auto"/>
        <w:ind w:right="26"/>
        <w:jc w:val="left"/>
        <w:textAlignment w:val="bottom"/>
        <w:rPr>
          <w:rFonts w:ascii="宋体" w:hAnsi="宋体" w:cs="宋体"/>
          <w:color w:val="000000"/>
          <w:szCs w:val="21"/>
        </w:rPr>
      </w:pPr>
      <w:r>
        <w:rPr>
          <w:rFonts w:hint="eastAsia" w:ascii="宋体" w:hAnsi="宋体" w:cs="宋体"/>
          <w:color w:val="000000"/>
          <w:szCs w:val="21"/>
        </w:rPr>
        <w:t>20.5参照有关法律法规和依据招标文件的有关规定，公开招标方式如出现下列情况之一的，应予以废标：</w:t>
      </w:r>
    </w:p>
    <w:p>
      <w:pPr>
        <w:numPr>
          <w:ilvl w:val="0"/>
          <w:numId w:val="24"/>
        </w:numPr>
        <w:tabs>
          <w:tab w:val="clear" w:pos="425"/>
        </w:tabs>
        <w:spacing w:line="288" w:lineRule="auto"/>
        <w:ind w:left="1060" w:hanging="420"/>
        <w:rPr>
          <w:rFonts w:ascii="宋体" w:hAnsi="宋体" w:cs="宋体"/>
          <w:color w:val="000000"/>
          <w:szCs w:val="21"/>
        </w:rPr>
      </w:pPr>
      <w:r>
        <w:rPr>
          <w:rFonts w:hint="eastAsia" w:ascii="宋体" w:hAnsi="宋体" w:cs="宋体"/>
          <w:iCs/>
          <w:color w:val="000000"/>
          <w:szCs w:val="21"/>
        </w:rPr>
        <w:t>符合招标文件规定的资格条件的投标人或者对招标文件作实质响应的投标人不足三家的</w:t>
      </w:r>
      <w:r>
        <w:rPr>
          <w:rFonts w:hint="eastAsia" w:ascii="宋体" w:hAnsi="宋体" w:cs="宋体"/>
          <w:color w:val="000000"/>
          <w:szCs w:val="21"/>
        </w:rPr>
        <w:t>；</w:t>
      </w:r>
    </w:p>
    <w:p>
      <w:pPr>
        <w:numPr>
          <w:ilvl w:val="0"/>
          <w:numId w:val="24"/>
        </w:numPr>
        <w:tabs>
          <w:tab w:val="clear" w:pos="425"/>
        </w:tabs>
        <w:spacing w:line="288" w:lineRule="auto"/>
        <w:ind w:left="1060" w:hanging="420"/>
        <w:rPr>
          <w:rFonts w:ascii="宋体" w:hAnsi="宋体" w:cs="宋体"/>
          <w:iCs/>
          <w:color w:val="000000"/>
          <w:szCs w:val="21"/>
        </w:rPr>
      </w:pPr>
      <w:r>
        <w:rPr>
          <w:rFonts w:hint="eastAsia" w:ascii="宋体" w:hAnsi="宋体" w:cs="宋体"/>
          <w:color w:val="000000"/>
          <w:szCs w:val="21"/>
        </w:rPr>
        <w:t>出现</w:t>
      </w:r>
      <w:r>
        <w:rPr>
          <w:rFonts w:hint="eastAsia" w:ascii="宋体" w:hAnsi="宋体" w:cs="宋体"/>
          <w:iCs/>
          <w:color w:val="000000"/>
          <w:szCs w:val="21"/>
        </w:rPr>
        <w:t>影响采购公正的违法、违规行为的；</w:t>
      </w:r>
    </w:p>
    <w:p>
      <w:pPr>
        <w:numPr>
          <w:ilvl w:val="0"/>
          <w:numId w:val="24"/>
        </w:numPr>
        <w:tabs>
          <w:tab w:val="clear" w:pos="425"/>
        </w:tabs>
        <w:spacing w:line="288" w:lineRule="auto"/>
        <w:ind w:left="1060" w:hanging="420"/>
        <w:rPr>
          <w:rFonts w:ascii="宋体" w:hAnsi="宋体" w:cs="宋体"/>
          <w:iCs/>
          <w:color w:val="000000"/>
          <w:szCs w:val="21"/>
        </w:rPr>
      </w:pPr>
      <w:r>
        <w:rPr>
          <w:rFonts w:hint="eastAsia" w:ascii="宋体" w:hAnsi="宋体" w:cs="宋体"/>
          <w:iCs/>
          <w:color w:val="000000"/>
          <w:szCs w:val="21"/>
        </w:rPr>
        <w:t>投标人的报价均超过采购人项目采购预算，采购人不能支付的；</w:t>
      </w:r>
    </w:p>
    <w:p>
      <w:pPr>
        <w:numPr>
          <w:ilvl w:val="0"/>
          <w:numId w:val="24"/>
        </w:numPr>
        <w:tabs>
          <w:tab w:val="clear" w:pos="425"/>
        </w:tabs>
        <w:spacing w:line="288" w:lineRule="auto"/>
        <w:ind w:left="1060" w:hanging="420"/>
        <w:rPr>
          <w:rFonts w:ascii="宋体" w:hAnsi="宋体" w:cs="宋体"/>
          <w:color w:val="000000"/>
          <w:szCs w:val="21"/>
        </w:rPr>
      </w:pPr>
      <w:r>
        <w:rPr>
          <w:rFonts w:hint="eastAsia" w:ascii="宋体" w:hAnsi="宋体" w:cs="宋体"/>
          <w:iCs/>
          <w:color w:val="000000"/>
          <w:szCs w:val="21"/>
        </w:rPr>
        <w:t>因重大变故，采购任务取消的。</w:t>
      </w:r>
    </w:p>
    <w:p>
      <w:pPr>
        <w:widowControl/>
        <w:tabs>
          <w:tab w:val="left" w:pos="640"/>
          <w:tab w:val="left" w:pos="840"/>
        </w:tabs>
        <w:autoSpaceDE w:val="0"/>
        <w:autoSpaceDN w:val="0"/>
        <w:spacing w:line="288" w:lineRule="auto"/>
        <w:ind w:right="26"/>
        <w:jc w:val="left"/>
        <w:textAlignment w:val="bottom"/>
        <w:rPr>
          <w:rFonts w:ascii="宋体" w:hAnsi="宋体" w:cs="宋体"/>
          <w:color w:val="000000"/>
          <w:szCs w:val="21"/>
        </w:rPr>
      </w:pPr>
      <w:r>
        <w:rPr>
          <w:rFonts w:hint="eastAsia" w:ascii="宋体" w:hAnsi="宋体" w:cs="宋体"/>
          <w:iCs/>
          <w:color w:val="000000"/>
          <w:szCs w:val="21"/>
        </w:rPr>
        <w:t>20.6</w:t>
      </w:r>
      <w:r>
        <w:rPr>
          <w:rFonts w:hint="eastAsia" w:ascii="宋体" w:hAnsi="宋体" w:cs="宋体"/>
          <w:color w:val="000000"/>
          <w:szCs w:val="21"/>
        </w:rPr>
        <w:t>评标委员会将对确定为实质上响应的投标进行审核，核查其是否有计算上和累加上的算术错误，修正错误的原则如下：</w:t>
      </w:r>
    </w:p>
    <w:p>
      <w:pPr>
        <w:widowControl/>
        <w:numPr>
          <w:ilvl w:val="0"/>
          <w:numId w:val="25"/>
        </w:numPr>
        <w:tabs>
          <w:tab w:val="clear" w:pos="915"/>
        </w:tabs>
        <w:autoSpaceDE w:val="0"/>
        <w:autoSpaceDN w:val="0"/>
        <w:spacing w:line="288" w:lineRule="auto"/>
        <w:ind w:left="1080" w:right="26" w:hanging="540"/>
        <w:jc w:val="left"/>
        <w:textAlignment w:val="bottom"/>
        <w:rPr>
          <w:rFonts w:ascii="宋体" w:hAnsi="宋体" w:cs="宋体"/>
          <w:color w:val="000000"/>
          <w:szCs w:val="21"/>
        </w:rPr>
      </w:pPr>
      <w:r>
        <w:rPr>
          <w:rFonts w:hint="eastAsia" w:ascii="宋体" w:hAnsi="宋体" w:cs="宋体"/>
          <w:color w:val="000000"/>
          <w:szCs w:val="21"/>
        </w:rPr>
        <w:t>投标文件中开标一览表（投标一览表）内容与投标文件中相应内容不一致的，以开标一览表（投标一览表）为准；</w:t>
      </w:r>
    </w:p>
    <w:p>
      <w:pPr>
        <w:widowControl/>
        <w:numPr>
          <w:ilvl w:val="0"/>
          <w:numId w:val="25"/>
        </w:numPr>
        <w:tabs>
          <w:tab w:val="clear" w:pos="915"/>
        </w:tabs>
        <w:autoSpaceDE w:val="0"/>
        <w:autoSpaceDN w:val="0"/>
        <w:spacing w:line="288" w:lineRule="auto"/>
        <w:ind w:left="1080" w:right="26" w:hanging="540"/>
        <w:jc w:val="left"/>
        <w:textAlignment w:val="bottom"/>
        <w:rPr>
          <w:rFonts w:ascii="宋体" w:hAnsi="宋体" w:cs="宋体"/>
          <w:color w:val="000000"/>
          <w:szCs w:val="21"/>
        </w:rPr>
      </w:pPr>
      <w:r>
        <w:rPr>
          <w:rFonts w:hint="eastAsia" w:ascii="宋体" w:hAnsi="宋体" w:cs="宋体"/>
          <w:color w:val="000000"/>
          <w:szCs w:val="21"/>
        </w:rPr>
        <w:t>大写金额与小写金额不一致的，以大写金额为准；</w:t>
      </w:r>
    </w:p>
    <w:p>
      <w:pPr>
        <w:widowControl/>
        <w:numPr>
          <w:ilvl w:val="0"/>
          <w:numId w:val="25"/>
        </w:numPr>
        <w:tabs>
          <w:tab w:val="clear" w:pos="915"/>
        </w:tabs>
        <w:autoSpaceDE w:val="0"/>
        <w:autoSpaceDN w:val="0"/>
        <w:spacing w:line="288" w:lineRule="auto"/>
        <w:ind w:left="1080" w:right="26" w:hanging="540"/>
        <w:jc w:val="left"/>
        <w:textAlignment w:val="bottom"/>
        <w:rPr>
          <w:rFonts w:ascii="宋体" w:hAnsi="宋体" w:cs="宋体"/>
          <w:color w:val="000000"/>
          <w:szCs w:val="21"/>
        </w:rPr>
      </w:pPr>
      <w:r>
        <w:rPr>
          <w:rFonts w:hint="eastAsia" w:ascii="宋体" w:hAnsi="宋体" w:cs="宋体"/>
          <w:color w:val="000000"/>
          <w:szCs w:val="21"/>
        </w:rPr>
        <w:t xml:space="preserve">单价金额小数点或者百分比有明显错位的，以开标一览表的总价为准，并修改单价； </w:t>
      </w:r>
    </w:p>
    <w:p>
      <w:pPr>
        <w:widowControl/>
        <w:numPr>
          <w:ilvl w:val="0"/>
          <w:numId w:val="25"/>
        </w:numPr>
        <w:tabs>
          <w:tab w:val="clear" w:pos="915"/>
        </w:tabs>
        <w:autoSpaceDE w:val="0"/>
        <w:autoSpaceDN w:val="0"/>
        <w:spacing w:line="288" w:lineRule="auto"/>
        <w:ind w:left="1080" w:right="26" w:hanging="540"/>
        <w:jc w:val="left"/>
        <w:textAlignment w:val="bottom"/>
        <w:rPr>
          <w:rFonts w:ascii="宋体" w:hAnsi="宋体" w:cs="宋体"/>
          <w:color w:val="000000"/>
          <w:szCs w:val="21"/>
        </w:rPr>
      </w:pPr>
      <w:r>
        <w:rPr>
          <w:rFonts w:hint="eastAsia" w:ascii="宋体" w:hAnsi="宋体" w:cs="宋体"/>
          <w:color w:val="000000"/>
          <w:szCs w:val="21"/>
        </w:rPr>
        <w:t>总价金额与按单价汇总金额不一致的，以单价金额计算结果为准；</w:t>
      </w:r>
    </w:p>
    <w:p>
      <w:pPr>
        <w:tabs>
          <w:tab w:val="left" w:pos="640"/>
        </w:tabs>
        <w:spacing w:line="288" w:lineRule="auto"/>
        <w:ind w:firstLine="630" w:firstLineChars="300"/>
        <w:rPr>
          <w:rFonts w:ascii="宋体" w:hAnsi="宋体" w:cs="宋体"/>
          <w:color w:val="000000"/>
          <w:szCs w:val="21"/>
        </w:rPr>
      </w:pPr>
      <w:r>
        <w:rPr>
          <w:rFonts w:hint="eastAsia" w:ascii="宋体" w:hAnsi="宋体" w:cs="宋体"/>
          <w:color w:val="000000"/>
          <w:szCs w:val="21"/>
        </w:rPr>
        <w:t>同时出现两种以上不一致的，按前款规定的顺序修正。</w:t>
      </w:r>
    </w:p>
    <w:p>
      <w:pPr>
        <w:widowControl/>
        <w:tabs>
          <w:tab w:val="left" w:pos="640"/>
          <w:tab w:val="left" w:pos="840"/>
        </w:tabs>
        <w:autoSpaceDE w:val="0"/>
        <w:autoSpaceDN w:val="0"/>
        <w:spacing w:line="288" w:lineRule="auto"/>
        <w:ind w:right="26"/>
        <w:jc w:val="left"/>
        <w:textAlignment w:val="bottom"/>
        <w:rPr>
          <w:rFonts w:ascii="宋体" w:hAnsi="宋体" w:cs="宋体"/>
          <w:color w:val="000000"/>
        </w:rPr>
      </w:pPr>
      <w:r>
        <w:rPr>
          <w:rFonts w:hint="eastAsia" w:ascii="宋体" w:hAnsi="宋体" w:cs="宋体"/>
          <w:color w:val="000000"/>
          <w:szCs w:val="21"/>
        </w:rPr>
        <w:t>20.7评标委员会将按上述修正错误的方法调整投标文件中的投标报价，调整后的价格应对投标人具有约束力。如果投标人不接受修正后的价格，则其投标无效。</w:t>
      </w:r>
    </w:p>
    <w:p>
      <w:pPr>
        <w:spacing w:line="288" w:lineRule="auto"/>
        <w:ind w:left="540" w:hanging="539" w:hangingChars="257"/>
        <w:rPr>
          <w:rFonts w:ascii="宋体" w:hAnsi="宋体" w:cs="宋体"/>
          <w:color w:val="000000"/>
        </w:rPr>
      </w:pPr>
    </w:p>
    <w:p>
      <w:pPr>
        <w:spacing w:line="288" w:lineRule="auto"/>
        <w:ind w:left="425" w:hanging="425"/>
        <w:rPr>
          <w:rFonts w:ascii="宋体" w:hAnsi="宋体" w:cs="宋体"/>
          <w:color w:val="000000"/>
        </w:rPr>
      </w:pPr>
      <w:r>
        <w:rPr>
          <w:rFonts w:ascii="宋体" w:hAnsi="宋体" w:cs="宋体"/>
          <w:color w:val="000000"/>
        </w:rPr>
        <w:t>2</w:t>
      </w:r>
      <w:r>
        <w:rPr>
          <w:rFonts w:hint="eastAsia" w:ascii="宋体" w:hAnsi="宋体" w:cs="宋体"/>
          <w:color w:val="000000"/>
        </w:rPr>
        <w:t>1</w:t>
      </w:r>
      <w:r>
        <w:rPr>
          <w:rFonts w:ascii="宋体" w:hAnsi="宋体" w:cs="宋体"/>
          <w:color w:val="000000"/>
        </w:rPr>
        <w:t>.</w:t>
      </w:r>
      <w:r>
        <w:rPr>
          <w:rFonts w:hint="eastAsia" w:ascii="宋体" w:hAnsi="宋体" w:cs="宋体"/>
          <w:color w:val="000000"/>
        </w:rPr>
        <w:t>投标文件的澄清</w:t>
      </w:r>
    </w:p>
    <w:p>
      <w:pPr>
        <w:spacing w:line="288" w:lineRule="auto"/>
        <w:ind w:left="540" w:hanging="539" w:hangingChars="257"/>
        <w:rPr>
          <w:rFonts w:ascii="宋体" w:hAnsi="宋体" w:cs="宋体"/>
          <w:color w:val="000000"/>
        </w:rPr>
      </w:pPr>
      <w:r>
        <w:rPr>
          <w:rFonts w:hint="eastAsia" w:ascii="宋体" w:hAnsi="宋体" w:cs="宋体"/>
          <w:color w:val="000000"/>
        </w:rPr>
        <w:t>21.1 对于投标文件中含义不明确、同类问题表述不一致或者有明显文字和计算错误的内容，评标委员会应当以书面形式要求投标人做出必要的澄清、说明或者补正。投标人的澄清、说明或者补正应当采用书面形式，并加盖公章，或者由法定代表人或其授权的代表签字。投标人的澄清、说明或者补正不得超出投标文件的范围或者改变投标文件的实质性内容。</w:t>
      </w:r>
    </w:p>
    <w:p>
      <w:pPr>
        <w:widowControl/>
        <w:autoSpaceDE w:val="0"/>
        <w:autoSpaceDN w:val="0"/>
        <w:spacing w:line="288" w:lineRule="auto"/>
        <w:ind w:left="900" w:right="893" w:hanging="540"/>
        <w:textAlignment w:val="bottom"/>
        <w:rPr>
          <w:rFonts w:ascii="宋体" w:hAnsi="宋体" w:cs="宋体"/>
          <w:color w:val="000000"/>
        </w:rPr>
      </w:pPr>
    </w:p>
    <w:p>
      <w:pPr>
        <w:spacing w:line="288" w:lineRule="auto"/>
        <w:ind w:left="425" w:hanging="425"/>
        <w:rPr>
          <w:rFonts w:ascii="宋体" w:hAnsi="宋体" w:cs="宋体"/>
          <w:color w:val="000000"/>
        </w:rPr>
      </w:pPr>
      <w:r>
        <w:rPr>
          <w:rFonts w:ascii="宋体" w:hAnsi="宋体" w:cs="宋体"/>
          <w:color w:val="000000"/>
        </w:rPr>
        <w:t>2</w:t>
      </w:r>
      <w:r>
        <w:rPr>
          <w:rFonts w:hint="eastAsia" w:ascii="宋体" w:hAnsi="宋体" w:cs="宋体"/>
          <w:color w:val="000000"/>
        </w:rPr>
        <w:t>2</w:t>
      </w:r>
      <w:r>
        <w:rPr>
          <w:rFonts w:ascii="宋体" w:hAnsi="宋体" w:cs="宋体"/>
          <w:color w:val="000000"/>
        </w:rPr>
        <w:t>.</w:t>
      </w:r>
      <w:r>
        <w:rPr>
          <w:rFonts w:hint="eastAsia" w:ascii="宋体" w:hAnsi="宋体" w:cs="宋体"/>
          <w:color w:val="000000"/>
        </w:rPr>
        <w:t>对投标文件的比较和评价</w:t>
      </w:r>
    </w:p>
    <w:p>
      <w:pPr>
        <w:widowControl/>
        <w:tabs>
          <w:tab w:val="left" w:pos="540"/>
          <w:tab w:val="left" w:pos="840"/>
        </w:tabs>
        <w:autoSpaceDE w:val="0"/>
        <w:autoSpaceDN w:val="0"/>
        <w:spacing w:line="288" w:lineRule="auto"/>
        <w:ind w:left="540" w:right="18" w:hanging="540"/>
        <w:textAlignment w:val="bottom"/>
        <w:rPr>
          <w:rFonts w:ascii="宋体" w:hAnsi="宋体" w:cs="宋体"/>
          <w:color w:val="000000"/>
        </w:rPr>
      </w:pPr>
      <w:r>
        <w:rPr>
          <w:rFonts w:hint="eastAsia" w:ascii="宋体" w:hAnsi="宋体" w:cs="宋体"/>
          <w:color w:val="000000"/>
        </w:rPr>
        <w:t>22.1 评标委员会将对资格性检查和符合性检查合格的投标文件进行比较和评价，包括技术、商务和价格的详细评审。</w:t>
      </w:r>
    </w:p>
    <w:p>
      <w:pPr>
        <w:widowControl/>
        <w:tabs>
          <w:tab w:val="left" w:pos="540"/>
          <w:tab w:val="left" w:pos="840"/>
        </w:tabs>
        <w:autoSpaceDE w:val="0"/>
        <w:autoSpaceDN w:val="0"/>
        <w:spacing w:line="288" w:lineRule="auto"/>
        <w:ind w:left="540" w:right="18" w:hanging="540"/>
        <w:textAlignment w:val="bottom"/>
        <w:rPr>
          <w:rFonts w:ascii="宋体" w:hAnsi="宋体" w:cs="宋体"/>
          <w:color w:val="000000"/>
        </w:rPr>
      </w:pPr>
      <w:r>
        <w:rPr>
          <w:rFonts w:hint="eastAsia" w:ascii="宋体" w:hAnsi="宋体" w:cs="宋体"/>
          <w:color w:val="000000"/>
        </w:rPr>
        <w:t>22.2 价格的评分详见评标工作大纲；</w:t>
      </w:r>
    </w:p>
    <w:p>
      <w:pPr>
        <w:widowControl/>
        <w:tabs>
          <w:tab w:val="left" w:pos="540"/>
          <w:tab w:val="left" w:pos="840"/>
        </w:tabs>
        <w:autoSpaceDE w:val="0"/>
        <w:autoSpaceDN w:val="0"/>
        <w:spacing w:line="288" w:lineRule="auto"/>
        <w:ind w:left="540" w:right="18" w:hanging="540"/>
        <w:textAlignment w:val="bottom"/>
        <w:rPr>
          <w:rFonts w:ascii="宋体" w:hAnsi="宋体" w:cs="宋体"/>
          <w:color w:val="000000"/>
        </w:rPr>
      </w:pPr>
      <w:r>
        <w:rPr>
          <w:rFonts w:hint="eastAsia" w:ascii="宋体" w:hAnsi="宋体" w:cs="宋体"/>
          <w:color w:val="000000"/>
        </w:rPr>
        <w:t>22.3 技术的评分详见评标工作大纲；</w:t>
      </w:r>
    </w:p>
    <w:p>
      <w:pPr>
        <w:widowControl/>
        <w:tabs>
          <w:tab w:val="left" w:pos="540"/>
          <w:tab w:val="left" w:pos="840"/>
        </w:tabs>
        <w:autoSpaceDE w:val="0"/>
        <w:autoSpaceDN w:val="0"/>
        <w:spacing w:line="288" w:lineRule="auto"/>
        <w:ind w:left="540" w:right="18" w:hanging="540"/>
        <w:textAlignment w:val="bottom"/>
        <w:rPr>
          <w:rFonts w:ascii="宋体" w:hAnsi="宋体" w:cs="宋体"/>
          <w:color w:val="000000"/>
        </w:rPr>
      </w:pPr>
      <w:r>
        <w:rPr>
          <w:rFonts w:hint="eastAsia" w:ascii="宋体" w:hAnsi="宋体" w:cs="宋体"/>
          <w:color w:val="000000"/>
        </w:rPr>
        <w:t>22.4 商务的评分详见评标工作大纲；</w:t>
      </w:r>
    </w:p>
    <w:p>
      <w:pPr>
        <w:widowControl/>
        <w:tabs>
          <w:tab w:val="left" w:pos="540"/>
          <w:tab w:val="left" w:pos="840"/>
        </w:tabs>
        <w:autoSpaceDE w:val="0"/>
        <w:autoSpaceDN w:val="0"/>
        <w:spacing w:line="288" w:lineRule="auto"/>
        <w:ind w:left="540" w:right="18" w:hanging="540"/>
        <w:textAlignment w:val="bottom"/>
        <w:rPr>
          <w:rFonts w:ascii="宋体" w:hAnsi="宋体" w:cs="宋体"/>
          <w:bCs/>
          <w:color w:val="000000"/>
        </w:rPr>
      </w:pPr>
      <w:r>
        <w:rPr>
          <w:rFonts w:hint="eastAsia" w:ascii="宋体" w:hAnsi="宋体" w:cs="宋体"/>
          <w:color w:val="000000"/>
        </w:rPr>
        <w:t>22.5 本次评标的评分权重详见评标工作大纲</w:t>
      </w:r>
      <w:r>
        <w:rPr>
          <w:rFonts w:hint="eastAsia" w:ascii="宋体" w:hAnsi="宋体" w:cs="宋体"/>
          <w:bCs/>
          <w:color w:val="000000"/>
        </w:rPr>
        <w:t>评分标准和细则</w:t>
      </w:r>
    </w:p>
    <w:p>
      <w:pPr>
        <w:widowControl/>
        <w:tabs>
          <w:tab w:val="left" w:pos="540"/>
          <w:tab w:val="left" w:pos="840"/>
        </w:tabs>
        <w:autoSpaceDE w:val="0"/>
        <w:autoSpaceDN w:val="0"/>
        <w:spacing w:line="288" w:lineRule="auto"/>
        <w:ind w:left="540" w:right="18" w:hanging="540"/>
        <w:textAlignment w:val="bottom"/>
        <w:rPr>
          <w:rFonts w:ascii="宋体" w:hAnsi="宋体" w:cs="宋体"/>
          <w:bCs/>
          <w:color w:val="000000"/>
        </w:rPr>
      </w:pPr>
      <w:r>
        <w:rPr>
          <w:rFonts w:hint="eastAsia" w:ascii="宋体" w:hAnsi="宋体" w:cs="宋体"/>
          <w:bCs/>
          <w:color w:val="000000"/>
        </w:rPr>
        <w:t>22.6 根据上述技术、商务及价格综合评价的权重分配计算出各投标人的综合得分。</w:t>
      </w:r>
    </w:p>
    <w:p>
      <w:pPr>
        <w:widowControl/>
        <w:autoSpaceDE w:val="0"/>
        <w:autoSpaceDN w:val="0"/>
        <w:spacing w:line="288" w:lineRule="auto"/>
        <w:ind w:left="567" w:right="893"/>
        <w:textAlignment w:val="bottom"/>
        <w:rPr>
          <w:rFonts w:ascii="宋体" w:hAnsi="宋体" w:cs="宋体"/>
          <w:bCs/>
          <w:color w:val="000000"/>
        </w:rPr>
      </w:pPr>
    </w:p>
    <w:p>
      <w:pPr>
        <w:spacing w:line="288" w:lineRule="auto"/>
        <w:ind w:left="425" w:hanging="425"/>
        <w:rPr>
          <w:rFonts w:ascii="宋体" w:hAnsi="宋体" w:cs="宋体"/>
          <w:color w:val="000000"/>
        </w:rPr>
      </w:pPr>
      <w:r>
        <w:rPr>
          <w:rFonts w:ascii="宋体" w:hAnsi="宋体" w:cs="宋体"/>
          <w:color w:val="000000"/>
        </w:rPr>
        <w:t>2</w:t>
      </w:r>
      <w:r>
        <w:rPr>
          <w:rFonts w:hint="eastAsia" w:ascii="宋体" w:hAnsi="宋体" w:cs="宋体"/>
          <w:color w:val="000000"/>
        </w:rPr>
        <w:t>3</w:t>
      </w:r>
      <w:r>
        <w:rPr>
          <w:rFonts w:ascii="宋体" w:hAnsi="宋体" w:cs="宋体"/>
          <w:color w:val="000000"/>
        </w:rPr>
        <w:t>.</w:t>
      </w:r>
      <w:r>
        <w:rPr>
          <w:rFonts w:hint="eastAsia" w:ascii="宋体" w:hAnsi="宋体" w:cs="宋体"/>
          <w:color w:val="000000"/>
        </w:rPr>
        <w:t>评标原则及方法</w:t>
      </w:r>
    </w:p>
    <w:p>
      <w:pPr>
        <w:tabs>
          <w:tab w:val="left" w:pos="360"/>
          <w:tab w:val="left" w:pos="567"/>
        </w:tabs>
        <w:autoSpaceDE w:val="0"/>
        <w:autoSpaceDN w:val="0"/>
        <w:spacing w:line="288" w:lineRule="auto"/>
        <w:ind w:left="540" w:right="51" w:hanging="540"/>
        <w:textAlignment w:val="bottom"/>
        <w:rPr>
          <w:rFonts w:ascii="宋体" w:hAnsi="宋体" w:cs="宋体"/>
          <w:bCs/>
          <w:color w:val="000000"/>
        </w:rPr>
      </w:pPr>
      <w:r>
        <w:rPr>
          <w:rFonts w:hint="eastAsia" w:ascii="宋体" w:hAnsi="宋体" w:cs="宋体"/>
          <w:bCs/>
          <w:color w:val="000000"/>
        </w:rPr>
        <w:t>23.1 对所有投标文件的评审，都采用相同的程序和标准。按步骤先进行初步评审，再进行详细的技术、商务和价格评审。只有通过初步评审的投标文件才能进入详细评审。</w:t>
      </w:r>
    </w:p>
    <w:p>
      <w:pPr>
        <w:tabs>
          <w:tab w:val="left" w:pos="360"/>
          <w:tab w:val="left" w:pos="567"/>
        </w:tabs>
        <w:autoSpaceDE w:val="0"/>
        <w:autoSpaceDN w:val="0"/>
        <w:spacing w:line="288" w:lineRule="auto"/>
        <w:ind w:left="540" w:right="51" w:hanging="540"/>
        <w:textAlignment w:val="bottom"/>
        <w:rPr>
          <w:rFonts w:ascii="宋体" w:hAnsi="宋体" w:cs="宋体"/>
          <w:bCs/>
          <w:color w:val="000000"/>
        </w:rPr>
      </w:pPr>
      <w:r>
        <w:rPr>
          <w:rFonts w:hint="eastAsia" w:ascii="宋体" w:hAnsi="宋体" w:cs="宋体"/>
          <w:bCs/>
          <w:color w:val="000000"/>
        </w:rPr>
        <w:t>23.2 评标严格按照招标文件的要求和条件进行。</w:t>
      </w:r>
    </w:p>
    <w:p>
      <w:pPr>
        <w:widowControl/>
        <w:autoSpaceDE w:val="0"/>
        <w:autoSpaceDN w:val="0"/>
        <w:spacing w:line="288" w:lineRule="auto"/>
        <w:ind w:left="540" w:right="32" w:hanging="539" w:hangingChars="257"/>
        <w:textAlignment w:val="bottom"/>
        <w:rPr>
          <w:rFonts w:ascii="宋体" w:hAnsi="宋体" w:cs="宋体"/>
          <w:bCs/>
          <w:color w:val="000000"/>
        </w:rPr>
      </w:pPr>
      <w:r>
        <w:rPr>
          <w:rFonts w:hint="eastAsia" w:ascii="宋体" w:hAnsi="宋体" w:cs="宋体"/>
          <w:bCs/>
          <w:color w:val="000000"/>
        </w:rPr>
        <w:t>23.3 在评标时采用综合评分法评标时，评标委员会各成员应当独立对每个投标人的投标文件进行评价，各投标人的总得分为每个评委评分的汇总得分，以评标总得分最高的投标人为第一中标候选人，评标总得分第二高的投标人为第二中标候选人，依次类推。如果两个投标人的综合评分相同时，取投标价格低者。综合评分和投标报价均相同的并列。投标文件满足招标文件全部实质性要求，且按照评审因素的量化指标评审得分最高的投标人为第一的中标候选人。</w:t>
      </w:r>
    </w:p>
    <w:p>
      <w:pPr>
        <w:widowControl/>
        <w:autoSpaceDE w:val="0"/>
        <w:autoSpaceDN w:val="0"/>
        <w:spacing w:line="288" w:lineRule="auto"/>
        <w:ind w:left="540" w:right="893" w:hanging="539" w:hangingChars="257"/>
        <w:textAlignment w:val="bottom"/>
        <w:rPr>
          <w:rFonts w:ascii="宋体" w:hAnsi="宋体" w:cs="宋体"/>
          <w:color w:val="000000"/>
        </w:rPr>
      </w:pPr>
    </w:p>
    <w:p>
      <w:pPr>
        <w:numPr>
          <w:ilvl w:val="0"/>
          <w:numId w:val="12"/>
        </w:numPr>
        <w:spacing w:line="288" w:lineRule="auto"/>
        <w:outlineLvl w:val="1"/>
        <w:rPr>
          <w:rFonts w:ascii="宋体" w:hAnsi="宋体" w:cs="宋体"/>
          <w:b/>
          <w:bCs/>
          <w:color w:val="000000"/>
          <w:sz w:val="24"/>
        </w:rPr>
      </w:pPr>
      <w:r>
        <w:rPr>
          <w:rFonts w:hint="eastAsia" w:ascii="宋体" w:hAnsi="宋体" w:cs="宋体"/>
          <w:b/>
          <w:bCs/>
          <w:color w:val="000000"/>
          <w:sz w:val="24"/>
        </w:rPr>
        <w:t>授予合同</w:t>
      </w:r>
    </w:p>
    <w:p>
      <w:pPr>
        <w:spacing w:line="288" w:lineRule="auto"/>
        <w:ind w:left="425" w:hanging="425"/>
        <w:rPr>
          <w:rFonts w:ascii="宋体" w:hAnsi="宋体" w:cs="宋体"/>
          <w:color w:val="000000"/>
        </w:rPr>
      </w:pPr>
      <w:r>
        <w:rPr>
          <w:rFonts w:ascii="宋体" w:hAnsi="宋体" w:cs="宋体"/>
          <w:color w:val="000000"/>
        </w:rPr>
        <w:t>2</w:t>
      </w:r>
      <w:r>
        <w:rPr>
          <w:rFonts w:hint="eastAsia" w:ascii="宋体" w:hAnsi="宋体" w:cs="宋体"/>
          <w:color w:val="000000"/>
        </w:rPr>
        <w:t>4</w:t>
      </w:r>
      <w:r>
        <w:rPr>
          <w:rFonts w:ascii="宋体" w:hAnsi="宋体" w:cs="宋体"/>
          <w:color w:val="000000"/>
        </w:rPr>
        <w:t>.</w:t>
      </w:r>
      <w:r>
        <w:rPr>
          <w:rFonts w:hint="eastAsia" w:ascii="宋体" w:hAnsi="宋体" w:cs="宋体"/>
          <w:color w:val="000000"/>
        </w:rPr>
        <w:t>合同的授予标准</w:t>
      </w:r>
    </w:p>
    <w:p>
      <w:pPr>
        <w:spacing w:line="288" w:lineRule="auto"/>
        <w:ind w:left="540" w:hanging="539" w:hangingChars="257"/>
        <w:rPr>
          <w:rFonts w:ascii="宋体" w:hAnsi="宋体" w:cs="宋体"/>
          <w:color w:val="000000"/>
        </w:rPr>
      </w:pPr>
      <w:r>
        <w:rPr>
          <w:rFonts w:hint="eastAsia" w:ascii="宋体" w:hAnsi="宋体" w:cs="宋体"/>
          <w:color w:val="000000"/>
        </w:rPr>
        <w:t>24.1合同将授予其能最大限度满足符合招标文件要求，并且能承诺履行合同的、对采购人最为有利的、综合评估最优的投标人。</w:t>
      </w:r>
    </w:p>
    <w:p>
      <w:pPr>
        <w:spacing w:line="288" w:lineRule="auto"/>
        <w:ind w:left="540" w:hanging="539" w:hangingChars="257"/>
        <w:rPr>
          <w:rFonts w:ascii="宋体" w:hAnsi="宋体" w:cs="宋体"/>
          <w:color w:val="000000"/>
        </w:rPr>
      </w:pPr>
      <w:r>
        <w:rPr>
          <w:rFonts w:hint="eastAsia" w:ascii="宋体" w:hAnsi="宋体" w:cs="宋体"/>
          <w:color w:val="000000"/>
        </w:rPr>
        <w:t>24.2 从评标委员会推荐的第一中标候选人、第二中标候选人中，采购人依法确定中标人。</w:t>
      </w:r>
    </w:p>
    <w:p>
      <w:pPr>
        <w:spacing w:line="288" w:lineRule="auto"/>
        <w:ind w:left="540" w:hanging="539" w:hangingChars="257"/>
        <w:rPr>
          <w:rFonts w:ascii="宋体" w:hAnsi="宋体" w:cs="宋体"/>
          <w:color w:val="000000"/>
        </w:rPr>
      </w:pPr>
      <w:r>
        <w:rPr>
          <w:rFonts w:hint="eastAsia" w:ascii="宋体" w:hAnsi="宋体" w:cs="宋体"/>
          <w:color w:val="000000"/>
        </w:rPr>
        <w:t>24.3 不能保证最低报价的投标最终中标。</w:t>
      </w:r>
    </w:p>
    <w:p>
      <w:pPr>
        <w:spacing w:line="288" w:lineRule="auto"/>
        <w:rPr>
          <w:rFonts w:ascii="宋体" w:hAnsi="宋体" w:cs="宋体"/>
          <w:color w:val="000000"/>
        </w:rPr>
      </w:pPr>
    </w:p>
    <w:p>
      <w:pPr>
        <w:spacing w:line="288" w:lineRule="auto"/>
        <w:ind w:left="425" w:hanging="425"/>
        <w:rPr>
          <w:rFonts w:ascii="宋体" w:hAnsi="宋体" w:cs="宋体"/>
          <w:color w:val="000000"/>
        </w:rPr>
      </w:pPr>
      <w:bookmarkStart w:id="23" w:name="_Hlk35578112"/>
      <w:bookmarkStart w:id="24" w:name="_Hlk35578111"/>
      <w:bookmarkStart w:id="25" w:name="_Hlk35578110"/>
      <w:r>
        <w:rPr>
          <w:rFonts w:ascii="宋体" w:hAnsi="宋体" w:cs="宋体"/>
          <w:color w:val="000000"/>
        </w:rPr>
        <w:t>2</w:t>
      </w:r>
      <w:r>
        <w:rPr>
          <w:rFonts w:hint="eastAsia" w:ascii="宋体" w:hAnsi="宋体" w:cs="宋体"/>
          <w:color w:val="000000"/>
        </w:rPr>
        <w:t>5</w:t>
      </w:r>
      <w:r>
        <w:rPr>
          <w:rFonts w:ascii="宋体" w:hAnsi="宋体" w:cs="宋体"/>
          <w:color w:val="000000"/>
        </w:rPr>
        <w:t>.</w:t>
      </w:r>
      <w:r>
        <w:rPr>
          <w:rFonts w:hint="eastAsia" w:ascii="宋体" w:hAnsi="宋体" w:cs="宋体"/>
          <w:color w:val="000000"/>
        </w:rPr>
        <w:t>资格后审</w:t>
      </w:r>
      <w:bookmarkEnd w:id="23"/>
      <w:bookmarkEnd w:id="24"/>
      <w:bookmarkEnd w:id="25"/>
    </w:p>
    <w:p>
      <w:pPr>
        <w:widowControl/>
        <w:autoSpaceDE w:val="0"/>
        <w:autoSpaceDN w:val="0"/>
        <w:spacing w:line="288" w:lineRule="auto"/>
        <w:ind w:left="540" w:right="18" w:hanging="539" w:hangingChars="257"/>
        <w:textAlignment w:val="bottom"/>
        <w:rPr>
          <w:rFonts w:ascii="宋体" w:hAnsi="宋体" w:cs="宋体"/>
          <w:color w:val="000000"/>
        </w:rPr>
      </w:pPr>
      <w:r>
        <w:rPr>
          <w:rFonts w:hint="eastAsia" w:ascii="宋体" w:hAnsi="宋体" w:cs="宋体"/>
          <w:color w:val="000000"/>
        </w:rPr>
        <w:t>25.1 采购人可组织资格后审，对所选择的提交了响应性的综合评分最高的投标人是否有资格能圆满地履行合同作出资格后审确认。</w:t>
      </w:r>
    </w:p>
    <w:p>
      <w:pPr>
        <w:widowControl/>
        <w:autoSpaceDE w:val="0"/>
        <w:autoSpaceDN w:val="0"/>
        <w:spacing w:line="288" w:lineRule="auto"/>
        <w:ind w:left="540" w:right="18" w:hanging="539" w:hangingChars="257"/>
        <w:textAlignment w:val="bottom"/>
        <w:rPr>
          <w:rFonts w:ascii="宋体" w:hAnsi="宋体" w:cs="宋体"/>
          <w:color w:val="000000"/>
        </w:rPr>
      </w:pPr>
      <w:r>
        <w:rPr>
          <w:rFonts w:hint="eastAsia" w:ascii="宋体" w:hAnsi="宋体" w:cs="宋体"/>
          <w:color w:val="000000"/>
        </w:rPr>
        <w:t>25.2 审查将根据投标人提交的投标文件和资格后审认为其他必要的、合适的资料，包括有关验收报告、业绩合同的真实性，对投标人的财务、技术和生产能力等进行审查。如发现投标人存在弄虚作假行为，将追究其责任。</w:t>
      </w:r>
    </w:p>
    <w:p>
      <w:pPr>
        <w:widowControl/>
        <w:autoSpaceDE w:val="0"/>
        <w:autoSpaceDN w:val="0"/>
        <w:spacing w:line="288" w:lineRule="auto"/>
        <w:ind w:left="540" w:right="18" w:hanging="539" w:hangingChars="257"/>
        <w:textAlignment w:val="bottom"/>
        <w:rPr>
          <w:rFonts w:ascii="宋体" w:hAnsi="宋体" w:cs="宋体"/>
          <w:color w:val="000000"/>
        </w:rPr>
      </w:pPr>
      <w:r>
        <w:rPr>
          <w:rFonts w:hint="eastAsia" w:ascii="宋体" w:hAnsi="宋体" w:cs="宋体"/>
          <w:color w:val="000000"/>
        </w:rPr>
        <w:t>25.3 如果审查通过，则将合同授予该投标人；如果审查没有通过，则其投标文件被拒绝。</w:t>
      </w:r>
    </w:p>
    <w:p>
      <w:pPr>
        <w:tabs>
          <w:tab w:val="left" w:pos="567"/>
        </w:tabs>
        <w:spacing w:line="288" w:lineRule="auto"/>
        <w:ind w:left="567" w:hanging="567"/>
        <w:rPr>
          <w:rFonts w:ascii="宋体" w:hAnsi="宋体" w:cs="宋体"/>
          <w:color w:val="000000"/>
        </w:rPr>
      </w:pPr>
    </w:p>
    <w:p>
      <w:pPr>
        <w:spacing w:line="288" w:lineRule="auto"/>
        <w:ind w:left="425" w:hanging="425"/>
        <w:rPr>
          <w:rFonts w:ascii="宋体" w:hAnsi="宋体" w:cs="宋体"/>
          <w:color w:val="000000"/>
        </w:rPr>
      </w:pPr>
      <w:r>
        <w:rPr>
          <w:rFonts w:ascii="宋体" w:hAnsi="宋体" w:cs="宋体"/>
          <w:color w:val="000000"/>
        </w:rPr>
        <w:t>2</w:t>
      </w:r>
      <w:r>
        <w:rPr>
          <w:rFonts w:hint="eastAsia" w:ascii="宋体" w:hAnsi="宋体" w:cs="宋体"/>
          <w:color w:val="000000"/>
        </w:rPr>
        <w:t>6</w:t>
      </w:r>
      <w:r>
        <w:rPr>
          <w:rFonts w:ascii="宋体" w:hAnsi="宋体" w:cs="宋体"/>
          <w:color w:val="000000"/>
        </w:rPr>
        <w:t>.</w:t>
      </w:r>
      <w:r>
        <w:rPr>
          <w:rFonts w:hint="eastAsia" w:ascii="宋体" w:hAnsi="宋体" w:cs="宋体"/>
          <w:color w:val="000000"/>
        </w:rPr>
        <w:t>中标通知书</w:t>
      </w:r>
    </w:p>
    <w:p>
      <w:pPr>
        <w:widowControl/>
        <w:autoSpaceDE w:val="0"/>
        <w:autoSpaceDN w:val="0"/>
        <w:spacing w:line="288" w:lineRule="auto"/>
        <w:ind w:left="540" w:right="18" w:hanging="539" w:hangingChars="257"/>
        <w:textAlignment w:val="bottom"/>
        <w:rPr>
          <w:rFonts w:ascii="宋体" w:hAnsi="宋体" w:cs="宋体"/>
          <w:color w:val="000000"/>
        </w:rPr>
      </w:pPr>
      <w:r>
        <w:rPr>
          <w:rFonts w:hint="eastAsia" w:ascii="宋体" w:hAnsi="宋体" w:cs="宋体"/>
          <w:color w:val="000000"/>
        </w:rPr>
        <w:t>26.1 采购人向中标人发出书面通知的同时，将告知落选的投标人其投标文件未被接受。</w:t>
      </w:r>
    </w:p>
    <w:p>
      <w:pPr>
        <w:widowControl/>
        <w:autoSpaceDE w:val="0"/>
        <w:autoSpaceDN w:val="0"/>
        <w:spacing w:line="288" w:lineRule="auto"/>
        <w:ind w:left="540" w:right="18" w:hanging="539" w:hangingChars="257"/>
        <w:textAlignment w:val="bottom"/>
        <w:rPr>
          <w:rFonts w:ascii="宋体" w:hAnsi="宋体" w:cs="宋体"/>
          <w:color w:val="000000"/>
        </w:rPr>
      </w:pPr>
      <w:r>
        <w:rPr>
          <w:rFonts w:hint="eastAsia" w:ascii="宋体" w:hAnsi="宋体" w:cs="宋体"/>
          <w:color w:val="000000"/>
        </w:rPr>
        <w:t>26.2 中标通知书是合同的一个组成部分。</w:t>
      </w:r>
    </w:p>
    <w:p>
      <w:pPr>
        <w:spacing w:line="288" w:lineRule="auto"/>
        <w:rPr>
          <w:rFonts w:ascii="宋体" w:hAnsi="宋体" w:cs="宋体"/>
          <w:color w:val="000000"/>
        </w:rPr>
      </w:pPr>
    </w:p>
    <w:p>
      <w:pPr>
        <w:spacing w:line="288" w:lineRule="auto"/>
        <w:ind w:left="425" w:hanging="425"/>
        <w:rPr>
          <w:rFonts w:ascii="宋体" w:hAnsi="宋体" w:cs="宋体"/>
          <w:color w:val="000000"/>
        </w:rPr>
      </w:pPr>
      <w:r>
        <w:rPr>
          <w:rFonts w:ascii="宋体" w:hAnsi="宋体" w:cs="宋体"/>
          <w:color w:val="000000"/>
        </w:rPr>
        <w:t>2</w:t>
      </w:r>
      <w:r>
        <w:rPr>
          <w:rFonts w:hint="eastAsia" w:ascii="宋体" w:hAnsi="宋体" w:cs="宋体"/>
          <w:color w:val="000000"/>
        </w:rPr>
        <w:t>7</w:t>
      </w:r>
      <w:r>
        <w:rPr>
          <w:rFonts w:ascii="宋体" w:hAnsi="宋体" w:cs="宋体"/>
          <w:color w:val="000000"/>
        </w:rPr>
        <w:t>.</w:t>
      </w:r>
      <w:r>
        <w:rPr>
          <w:rFonts w:hint="eastAsia" w:ascii="宋体" w:hAnsi="宋体" w:cs="宋体"/>
          <w:color w:val="000000"/>
        </w:rPr>
        <w:t>签订合同</w:t>
      </w:r>
    </w:p>
    <w:p>
      <w:pPr>
        <w:spacing w:line="288" w:lineRule="auto"/>
        <w:ind w:left="540" w:hanging="539" w:hangingChars="257"/>
        <w:rPr>
          <w:rFonts w:ascii="宋体" w:hAnsi="宋体" w:cs="宋体"/>
          <w:color w:val="000000"/>
        </w:rPr>
      </w:pPr>
      <w:r>
        <w:rPr>
          <w:rFonts w:hint="eastAsia" w:ascii="宋体" w:hAnsi="宋体" w:cs="宋体"/>
          <w:color w:val="000000"/>
        </w:rPr>
        <w:t>27.1采购人通知中标人中标时，将提供招标文件中的合同格式（包括双方之间的有关协议）给中标人。</w:t>
      </w:r>
    </w:p>
    <w:p>
      <w:pPr>
        <w:spacing w:line="288" w:lineRule="auto"/>
        <w:ind w:left="540" w:hanging="539" w:hangingChars="257"/>
        <w:rPr>
          <w:rFonts w:ascii="宋体" w:hAnsi="宋体" w:cs="宋体"/>
          <w:color w:val="000000"/>
        </w:rPr>
      </w:pPr>
      <w:r>
        <w:rPr>
          <w:rFonts w:hint="eastAsia" w:ascii="宋体" w:hAnsi="宋体" w:cs="宋体"/>
          <w:color w:val="000000"/>
        </w:rPr>
        <w:t>27.2中标人应在中标通知书发出之日起10个工作日内，应派遣其授权代表与采购人签署合同。</w:t>
      </w:r>
    </w:p>
    <w:p>
      <w:pPr>
        <w:spacing w:line="288" w:lineRule="auto"/>
        <w:ind w:left="540" w:hanging="539" w:hangingChars="257"/>
        <w:rPr>
          <w:rFonts w:ascii="宋体" w:hAnsi="宋体" w:cs="宋体"/>
          <w:color w:val="000000"/>
        </w:rPr>
      </w:pPr>
      <w:r>
        <w:rPr>
          <w:rFonts w:hint="eastAsia" w:ascii="宋体" w:hAnsi="宋体" w:cs="宋体"/>
          <w:color w:val="000000"/>
        </w:rPr>
        <w:t>27.3若中标人放弃中标资格的，或者中标人的中标资格被依法确认无效的，应当重新组织采购或将标授予下一个评标总得分最高的投标人。</w:t>
      </w:r>
    </w:p>
    <w:p>
      <w:pPr>
        <w:pStyle w:val="15"/>
        <w:spacing w:line="288" w:lineRule="auto"/>
        <w:jc w:val="both"/>
        <w:rPr>
          <w:color w:val="000000"/>
          <w:sz w:val="36"/>
          <w:szCs w:val="36"/>
        </w:rPr>
      </w:pPr>
      <w:bookmarkStart w:id="26" w:name="_Toc420325027"/>
      <w:bookmarkStart w:id="27" w:name="_Toc420401652"/>
      <w:bookmarkStart w:id="28" w:name="_Toc423902176"/>
      <w:bookmarkStart w:id="29" w:name="_Toc420325123"/>
      <w:bookmarkStart w:id="30" w:name="_Toc3209"/>
      <w:bookmarkStart w:id="31" w:name="_Toc423897882"/>
      <w:bookmarkStart w:id="32" w:name="投标文件组成和格式"/>
      <w:bookmarkStart w:id="33" w:name="_Toc421801822"/>
      <w:bookmarkStart w:id="34" w:name="_Toc421887630"/>
      <w:bookmarkStart w:id="35" w:name="_Toc423897907"/>
      <w:bookmarkStart w:id="36" w:name="_Toc420401659"/>
    </w:p>
    <w:p>
      <w:pPr>
        <w:pStyle w:val="15"/>
        <w:spacing w:line="288" w:lineRule="auto"/>
        <w:ind w:firstLine="2530" w:firstLineChars="700"/>
        <w:jc w:val="both"/>
        <w:rPr>
          <w:color w:val="000000"/>
          <w:sz w:val="36"/>
          <w:szCs w:val="36"/>
        </w:rPr>
      </w:pPr>
      <w:r>
        <w:rPr>
          <w:rFonts w:hint="eastAsia"/>
          <w:color w:val="000000"/>
          <w:sz w:val="36"/>
          <w:szCs w:val="36"/>
        </w:rPr>
        <w:t xml:space="preserve">第五章 </w:t>
      </w:r>
      <w:r>
        <w:rPr>
          <w:color w:val="000000"/>
          <w:sz w:val="36"/>
          <w:szCs w:val="36"/>
        </w:rPr>
        <w:t>投标文件格式</w:t>
      </w:r>
    </w:p>
    <w:bookmarkEnd w:id="26"/>
    <w:bookmarkEnd w:id="27"/>
    <w:bookmarkEnd w:id="28"/>
    <w:bookmarkEnd w:id="29"/>
    <w:bookmarkEnd w:id="30"/>
    <w:bookmarkEnd w:id="31"/>
    <w:bookmarkEnd w:id="32"/>
    <w:bookmarkEnd w:id="33"/>
    <w:bookmarkEnd w:id="34"/>
    <w:bookmarkEnd w:id="35"/>
    <w:p>
      <w:pPr>
        <w:spacing w:before="100" w:after="100" w:line="288" w:lineRule="auto"/>
        <w:ind w:left="635" w:hanging="425"/>
        <w:outlineLvl w:val="0"/>
        <w:rPr>
          <w:rFonts w:ascii="宋体" w:hAnsi="宋体" w:cs="宋体"/>
          <w:b/>
          <w:color w:val="000000"/>
          <w:sz w:val="30"/>
          <w:szCs w:val="30"/>
        </w:rPr>
      </w:pPr>
      <w:bookmarkStart w:id="37" w:name="_Toc423902183"/>
      <w:bookmarkStart w:id="38" w:name="_Toc2364"/>
      <w:r>
        <w:rPr>
          <w:rFonts w:ascii="宋体" w:hAnsi="宋体" w:cs="宋体"/>
          <w:b/>
          <w:bCs/>
          <w:color w:val="000000"/>
          <w:sz w:val="32"/>
          <w:szCs w:val="32"/>
        </w:rPr>
        <w:t>1.</w:t>
      </w:r>
      <w:r>
        <w:rPr>
          <w:rFonts w:hint="eastAsia" w:ascii="宋体" w:hAnsi="宋体" w:cs="宋体"/>
          <w:b/>
          <w:color w:val="000000"/>
          <w:sz w:val="30"/>
          <w:szCs w:val="30"/>
        </w:rPr>
        <w:t>投标一览表格式</w:t>
      </w:r>
    </w:p>
    <w:p>
      <w:pPr>
        <w:spacing w:line="288" w:lineRule="auto"/>
        <w:rPr>
          <w:rFonts w:ascii="宋体" w:hAnsi="宋体" w:cs="宋体"/>
          <w:b/>
          <w:color w:val="000000"/>
          <w:sz w:val="28"/>
        </w:rPr>
      </w:pPr>
      <w:r>
        <w:rPr>
          <w:rFonts w:hint="eastAsia" w:ascii="宋体" w:hAnsi="宋体" w:cs="宋体"/>
          <w:b/>
          <w:color w:val="000000"/>
          <w:sz w:val="28"/>
        </w:rPr>
        <w:t>1.1  投标一览表格式</w:t>
      </w:r>
    </w:p>
    <w:p>
      <w:pPr>
        <w:pStyle w:val="8"/>
        <w:spacing w:line="288" w:lineRule="auto"/>
        <w:jc w:val="center"/>
        <w:rPr>
          <w:rFonts w:hAnsi="宋体" w:cs="宋体"/>
          <w:b/>
          <w:color w:val="000000"/>
          <w:sz w:val="28"/>
        </w:rPr>
      </w:pPr>
      <w:r>
        <w:rPr>
          <w:rFonts w:hint="eastAsia" w:hAnsi="宋体" w:cs="宋体"/>
          <w:b/>
          <w:color w:val="000000"/>
          <w:sz w:val="28"/>
        </w:rPr>
        <w:t>投标一览表</w:t>
      </w:r>
    </w:p>
    <w:p>
      <w:pPr>
        <w:pStyle w:val="8"/>
        <w:spacing w:line="288" w:lineRule="auto"/>
        <w:rPr>
          <w:rFonts w:hAnsi="宋体" w:cs="宋体"/>
          <w:color w:val="000000"/>
        </w:rPr>
      </w:pPr>
      <w:r>
        <w:rPr>
          <w:rFonts w:hint="eastAsia" w:hAnsi="宋体" w:cs="宋体"/>
          <w:color w:val="000000"/>
        </w:rPr>
        <w:t>项目编号：</w:t>
      </w:r>
    </w:p>
    <w:p>
      <w:pPr>
        <w:pStyle w:val="8"/>
        <w:spacing w:line="288" w:lineRule="auto"/>
        <w:jc w:val="right"/>
        <w:rPr>
          <w:rFonts w:hAnsi="宋体" w:cs="宋体"/>
          <w:color w:val="000000"/>
        </w:rPr>
      </w:pPr>
      <w:r>
        <w:rPr>
          <w:rFonts w:hint="eastAsia" w:hAnsi="宋体" w:cs="宋体"/>
          <w:color w:val="000000"/>
        </w:rPr>
        <w:t>[价格单位：（人民币）元]</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9"/>
        <w:gridCol w:w="3125"/>
        <w:gridCol w:w="1949"/>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2469" w:type="dxa"/>
          </w:tcPr>
          <w:p>
            <w:pPr>
              <w:spacing w:line="288" w:lineRule="auto"/>
              <w:jc w:val="center"/>
              <w:rPr>
                <w:rFonts w:ascii="宋体" w:hAnsi="宋体" w:cs="宋体"/>
                <w:b/>
                <w:color w:val="000000"/>
                <w:sz w:val="24"/>
              </w:rPr>
            </w:pPr>
            <w:r>
              <w:rPr>
                <w:rFonts w:hint="eastAsia" w:ascii="宋体" w:hAnsi="宋体" w:cs="宋体"/>
                <w:b/>
                <w:color w:val="000000"/>
                <w:sz w:val="24"/>
              </w:rPr>
              <w:t>项目名称</w:t>
            </w:r>
          </w:p>
        </w:tc>
        <w:tc>
          <w:tcPr>
            <w:tcW w:w="3125" w:type="dxa"/>
          </w:tcPr>
          <w:p>
            <w:pPr>
              <w:spacing w:line="288" w:lineRule="auto"/>
              <w:jc w:val="center"/>
              <w:rPr>
                <w:rFonts w:ascii="宋体" w:hAnsi="宋体" w:cs="宋体"/>
                <w:b/>
                <w:color w:val="000000"/>
                <w:sz w:val="24"/>
              </w:rPr>
            </w:pPr>
            <w:r>
              <w:rPr>
                <w:rFonts w:hint="eastAsia" w:ascii="宋体" w:hAnsi="宋体" w:cs="宋体"/>
                <w:b/>
                <w:color w:val="000000"/>
                <w:sz w:val="24"/>
              </w:rPr>
              <w:t>投标总价</w:t>
            </w:r>
          </w:p>
        </w:tc>
        <w:tc>
          <w:tcPr>
            <w:tcW w:w="1949" w:type="dxa"/>
          </w:tcPr>
          <w:p>
            <w:pPr>
              <w:spacing w:line="288" w:lineRule="auto"/>
              <w:jc w:val="center"/>
              <w:rPr>
                <w:rFonts w:ascii="宋体" w:hAnsi="宋体" w:cs="宋体"/>
                <w:b/>
                <w:color w:val="000000"/>
                <w:sz w:val="24"/>
              </w:rPr>
            </w:pPr>
            <w:r>
              <w:rPr>
                <w:rFonts w:hint="eastAsia" w:ascii="宋体" w:hAnsi="宋体" w:cs="宋体"/>
                <w:b/>
                <w:color w:val="000000"/>
                <w:sz w:val="24"/>
              </w:rPr>
              <w:t>服务期限</w:t>
            </w:r>
          </w:p>
        </w:tc>
        <w:tc>
          <w:tcPr>
            <w:tcW w:w="1794" w:type="dxa"/>
          </w:tcPr>
          <w:p>
            <w:pPr>
              <w:spacing w:line="288" w:lineRule="auto"/>
              <w:jc w:val="center"/>
              <w:rPr>
                <w:rFonts w:ascii="宋体" w:hAnsi="宋体" w:cs="宋体"/>
                <w:b/>
                <w:color w:val="000000"/>
                <w:sz w:val="24"/>
              </w:rPr>
            </w:pPr>
            <w:r>
              <w:rPr>
                <w:rFonts w:hint="eastAsia" w:ascii="宋体" w:hAnsi="宋体" w:cs="宋体"/>
                <w:b/>
                <w:color w:val="000000"/>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jc w:val="center"/>
        </w:trPr>
        <w:tc>
          <w:tcPr>
            <w:tcW w:w="2469" w:type="dxa"/>
            <w:vAlign w:val="center"/>
          </w:tcPr>
          <w:p>
            <w:pPr>
              <w:spacing w:line="288" w:lineRule="auto"/>
              <w:jc w:val="center"/>
              <w:rPr>
                <w:rFonts w:ascii="宋体" w:hAnsi="宋体" w:cs="宋体"/>
                <w:color w:val="000000"/>
                <w:sz w:val="24"/>
              </w:rPr>
            </w:pPr>
          </w:p>
        </w:tc>
        <w:tc>
          <w:tcPr>
            <w:tcW w:w="3125" w:type="dxa"/>
            <w:vAlign w:val="center"/>
          </w:tcPr>
          <w:p>
            <w:pPr>
              <w:spacing w:line="288" w:lineRule="auto"/>
              <w:ind w:firstLine="480" w:firstLineChars="200"/>
              <w:jc w:val="left"/>
              <w:rPr>
                <w:rFonts w:ascii="宋体" w:hAnsi="宋体" w:cs="宋体"/>
                <w:color w:val="000000"/>
                <w:sz w:val="24"/>
              </w:rPr>
            </w:pPr>
            <w:r>
              <w:rPr>
                <w:rFonts w:hint="eastAsia" w:ascii="宋体" w:hAnsi="宋体" w:cs="宋体"/>
                <w:color w:val="000000"/>
                <w:sz w:val="24"/>
              </w:rPr>
              <w:t>¥</w:t>
            </w:r>
          </w:p>
        </w:tc>
        <w:tc>
          <w:tcPr>
            <w:tcW w:w="1949" w:type="dxa"/>
            <w:vAlign w:val="center"/>
          </w:tcPr>
          <w:p>
            <w:pPr>
              <w:spacing w:line="288" w:lineRule="auto"/>
              <w:jc w:val="left"/>
              <w:rPr>
                <w:rFonts w:ascii="宋体" w:hAnsi="宋体" w:cs="宋体"/>
                <w:color w:val="000000"/>
                <w:sz w:val="24"/>
              </w:rPr>
            </w:pPr>
          </w:p>
        </w:tc>
        <w:tc>
          <w:tcPr>
            <w:tcW w:w="1794" w:type="dxa"/>
            <w:vAlign w:val="center"/>
          </w:tcPr>
          <w:p>
            <w:pPr>
              <w:spacing w:line="288" w:lineRule="auto"/>
              <w:jc w:val="center"/>
              <w:rPr>
                <w:rFonts w:ascii="宋体" w:hAnsi="宋体"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9337" w:type="dxa"/>
            <w:gridSpan w:val="4"/>
            <w:vAlign w:val="center"/>
          </w:tcPr>
          <w:p>
            <w:pPr>
              <w:spacing w:line="288" w:lineRule="auto"/>
              <w:jc w:val="left"/>
              <w:rPr>
                <w:rFonts w:ascii="宋体" w:hAnsi="宋体" w:cs="宋体"/>
                <w:b/>
                <w:bCs/>
                <w:color w:val="000000"/>
                <w:sz w:val="24"/>
              </w:rPr>
            </w:pPr>
            <w:r>
              <w:rPr>
                <w:rFonts w:hint="eastAsia" w:cs="宋体"/>
                <w:b/>
                <w:bCs/>
                <w:color w:val="000000"/>
              </w:rPr>
              <w:t>投标总价（大写）：</w:t>
            </w:r>
          </w:p>
        </w:tc>
      </w:tr>
    </w:tbl>
    <w:p>
      <w:pPr>
        <w:pStyle w:val="8"/>
        <w:spacing w:line="288" w:lineRule="auto"/>
        <w:rPr>
          <w:rFonts w:hAnsi="宋体" w:cs="宋体"/>
          <w:color w:val="000000"/>
        </w:rPr>
      </w:pPr>
      <w:r>
        <w:rPr>
          <w:rFonts w:hint="eastAsia" w:hAnsi="宋体" w:cs="宋体"/>
          <w:color w:val="000000"/>
        </w:rPr>
        <w:t>注：</w:t>
      </w:r>
    </w:p>
    <w:p>
      <w:pPr>
        <w:pStyle w:val="17"/>
        <w:numPr>
          <w:ilvl w:val="0"/>
          <w:numId w:val="26"/>
        </w:numPr>
        <w:spacing w:line="260" w:lineRule="exact"/>
        <w:ind w:firstLine="420"/>
        <w:rPr>
          <w:rFonts w:cs="宋体"/>
          <w:color w:val="000000"/>
          <w:szCs w:val="22"/>
        </w:rPr>
      </w:pPr>
      <w:r>
        <w:rPr>
          <w:rFonts w:hint="eastAsia" w:cs="宋体"/>
          <w:color w:val="000000"/>
          <w:szCs w:val="22"/>
        </w:rPr>
        <w:t>报价方式及要求详见招标文件第二章用户需求书。</w:t>
      </w:r>
    </w:p>
    <w:p>
      <w:pPr>
        <w:pStyle w:val="17"/>
        <w:numPr>
          <w:ilvl w:val="0"/>
          <w:numId w:val="26"/>
        </w:numPr>
        <w:spacing w:line="260" w:lineRule="exact"/>
        <w:ind w:firstLine="420"/>
        <w:rPr>
          <w:rFonts w:cs="宋体"/>
          <w:color w:val="000000"/>
          <w:szCs w:val="22"/>
        </w:rPr>
      </w:pPr>
      <w:r>
        <w:rPr>
          <w:rFonts w:hint="eastAsia" w:cs="宋体"/>
          <w:color w:val="000000"/>
          <w:szCs w:val="22"/>
        </w:rPr>
        <w:t>此表的总计是根据招标文件要求包含所有需采购人支付给中标人的费用。</w:t>
      </w:r>
    </w:p>
    <w:p>
      <w:pPr>
        <w:pStyle w:val="17"/>
        <w:numPr>
          <w:ilvl w:val="0"/>
          <w:numId w:val="26"/>
        </w:numPr>
        <w:spacing w:line="260" w:lineRule="exact"/>
        <w:ind w:firstLine="420"/>
        <w:rPr>
          <w:rFonts w:cs="宋体"/>
          <w:color w:val="000000"/>
          <w:szCs w:val="22"/>
        </w:rPr>
      </w:pPr>
      <w:r>
        <w:rPr>
          <w:rFonts w:hint="eastAsia" w:cs="宋体"/>
          <w:color w:val="000000"/>
          <w:szCs w:val="22"/>
        </w:rPr>
        <w:t>报价均应包含所有需中标人交纳的税费。</w:t>
      </w:r>
    </w:p>
    <w:p>
      <w:pPr>
        <w:pStyle w:val="8"/>
        <w:spacing w:line="288" w:lineRule="auto"/>
        <w:rPr>
          <w:rFonts w:hAnsi="宋体" w:cs="宋体"/>
          <w:color w:val="000000"/>
        </w:rPr>
      </w:pPr>
    </w:p>
    <w:p>
      <w:pPr>
        <w:pStyle w:val="8"/>
        <w:spacing w:line="288" w:lineRule="auto"/>
        <w:ind w:firstLine="4784" w:firstLineChars="2269"/>
        <w:rPr>
          <w:rFonts w:hAnsi="宋体" w:cs="宋体"/>
          <w:b/>
          <w:bCs/>
          <w:color w:val="000000"/>
        </w:rPr>
      </w:pPr>
    </w:p>
    <w:p>
      <w:pPr>
        <w:pStyle w:val="8"/>
        <w:spacing w:line="288" w:lineRule="auto"/>
        <w:ind w:firstLine="4784" w:firstLineChars="2269"/>
        <w:rPr>
          <w:rFonts w:hAnsi="宋体" w:cs="宋体"/>
          <w:b/>
          <w:bCs/>
          <w:color w:val="000000"/>
        </w:rPr>
      </w:pPr>
      <w:r>
        <w:rPr>
          <w:rFonts w:hint="eastAsia" w:hAnsi="宋体" w:cs="宋体"/>
          <w:b/>
          <w:bCs/>
          <w:color w:val="000000"/>
        </w:rPr>
        <w:t>投标人：（公章）</w:t>
      </w:r>
    </w:p>
    <w:p>
      <w:pPr>
        <w:pStyle w:val="8"/>
        <w:spacing w:line="288" w:lineRule="auto"/>
        <w:ind w:firstLine="4784" w:firstLineChars="2269"/>
        <w:rPr>
          <w:rFonts w:hAnsi="宋体" w:cs="宋体"/>
          <w:b/>
          <w:bCs/>
          <w:color w:val="000000"/>
        </w:rPr>
      </w:pPr>
      <w:r>
        <w:rPr>
          <w:rFonts w:hint="eastAsia" w:hAnsi="宋体" w:cs="宋体"/>
          <w:b/>
          <w:bCs/>
          <w:color w:val="000000"/>
        </w:rPr>
        <w:t xml:space="preserve">法定代表人（签字或签章）或其授权代表（签字）： </w:t>
      </w:r>
    </w:p>
    <w:p>
      <w:pPr>
        <w:pStyle w:val="8"/>
        <w:spacing w:line="288" w:lineRule="auto"/>
        <w:ind w:firstLine="4784" w:firstLineChars="2269"/>
        <w:rPr>
          <w:rFonts w:hAnsi="宋体" w:cs="宋体"/>
          <w:color w:val="000000"/>
          <w:sz w:val="24"/>
        </w:rPr>
      </w:pPr>
      <w:r>
        <w:rPr>
          <w:rFonts w:hint="eastAsia" w:hAnsi="宋体" w:cs="宋体"/>
          <w:b/>
          <w:bCs/>
          <w:color w:val="000000"/>
        </w:rPr>
        <w:t>日期：  年   月  日</w:t>
      </w:r>
    </w:p>
    <w:p>
      <w:pPr>
        <w:pStyle w:val="8"/>
        <w:tabs>
          <w:tab w:val="left" w:pos="3960"/>
        </w:tabs>
        <w:spacing w:line="288" w:lineRule="auto"/>
        <w:rPr>
          <w:rFonts w:hAnsi="宋体" w:cs="宋体"/>
          <w:b/>
          <w:color w:val="000000"/>
          <w:sz w:val="30"/>
          <w:szCs w:val="30"/>
        </w:rPr>
      </w:pPr>
      <w:r>
        <w:rPr>
          <w:rFonts w:hint="eastAsia" w:hAnsi="宋体" w:cs="宋体"/>
          <w:b/>
          <w:color w:val="000000"/>
          <w:sz w:val="28"/>
        </w:rPr>
        <w:t>1.2   报价明细表(格式自拟)</w:t>
      </w:r>
    </w:p>
    <w:p>
      <w:pPr>
        <w:spacing w:before="100" w:after="100" w:line="288" w:lineRule="auto"/>
        <w:ind w:left="635" w:hanging="425"/>
        <w:jc w:val="center"/>
        <w:outlineLvl w:val="0"/>
        <w:rPr>
          <w:rFonts w:ascii="宋体" w:hAnsi="宋体" w:cs="宋体"/>
          <w:b/>
          <w:bCs/>
          <w:color w:val="000000"/>
          <w:sz w:val="32"/>
          <w:szCs w:val="32"/>
        </w:rPr>
      </w:pPr>
    </w:p>
    <w:p>
      <w:pPr>
        <w:spacing w:before="100" w:after="100" w:line="288" w:lineRule="auto"/>
        <w:ind w:left="635" w:hanging="425"/>
        <w:jc w:val="center"/>
        <w:outlineLvl w:val="0"/>
        <w:rPr>
          <w:rFonts w:ascii="宋体" w:hAnsi="宋体" w:cs="宋体"/>
          <w:b/>
          <w:bCs/>
          <w:color w:val="000000"/>
          <w:sz w:val="32"/>
          <w:szCs w:val="32"/>
        </w:rPr>
      </w:pPr>
    </w:p>
    <w:p>
      <w:pPr>
        <w:spacing w:before="100" w:after="100" w:line="288" w:lineRule="auto"/>
        <w:ind w:left="635" w:hanging="425"/>
        <w:jc w:val="center"/>
        <w:outlineLvl w:val="0"/>
        <w:rPr>
          <w:rFonts w:ascii="宋体" w:hAnsi="宋体" w:cs="宋体"/>
          <w:b/>
          <w:bCs/>
          <w:color w:val="000000"/>
          <w:sz w:val="32"/>
          <w:szCs w:val="32"/>
        </w:rPr>
      </w:pPr>
    </w:p>
    <w:p>
      <w:pPr>
        <w:spacing w:before="100" w:after="100" w:line="288" w:lineRule="auto"/>
        <w:ind w:left="635" w:hanging="425"/>
        <w:jc w:val="center"/>
        <w:outlineLvl w:val="0"/>
        <w:rPr>
          <w:rFonts w:ascii="宋体" w:hAnsi="宋体" w:cs="宋体"/>
          <w:b/>
          <w:bCs/>
          <w:color w:val="000000"/>
          <w:sz w:val="32"/>
          <w:szCs w:val="32"/>
        </w:rPr>
      </w:pPr>
    </w:p>
    <w:p>
      <w:pPr>
        <w:spacing w:before="100" w:after="100" w:line="288" w:lineRule="auto"/>
        <w:ind w:left="635" w:hanging="425"/>
        <w:jc w:val="center"/>
        <w:outlineLvl w:val="0"/>
        <w:rPr>
          <w:rFonts w:ascii="宋体" w:hAnsi="宋体" w:cs="宋体"/>
          <w:b/>
          <w:bCs/>
          <w:color w:val="000000"/>
          <w:sz w:val="32"/>
          <w:szCs w:val="32"/>
        </w:rPr>
      </w:pPr>
    </w:p>
    <w:p>
      <w:pPr>
        <w:spacing w:before="100" w:after="100" w:line="288" w:lineRule="auto"/>
        <w:ind w:left="635" w:hanging="425"/>
        <w:jc w:val="center"/>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color w:val="000000"/>
          <w:sz w:val="30"/>
          <w:szCs w:val="30"/>
        </w:rPr>
      </w:pPr>
      <w:r>
        <w:rPr>
          <w:rFonts w:ascii="宋体" w:hAnsi="宋体" w:cs="宋体"/>
          <w:b/>
          <w:bCs/>
          <w:color w:val="000000"/>
          <w:sz w:val="32"/>
          <w:szCs w:val="32"/>
        </w:rPr>
        <w:t>2.</w:t>
      </w:r>
      <w:r>
        <w:rPr>
          <w:rFonts w:hint="eastAsia" w:ascii="宋体" w:hAnsi="宋体" w:cs="宋体"/>
          <w:b/>
          <w:color w:val="000000"/>
          <w:sz w:val="30"/>
          <w:szCs w:val="30"/>
        </w:rPr>
        <w:t>投标函</w:t>
      </w:r>
    </w:p>
    <w:p>
      <w:pPr>
        <w:spacing w:line="288" w:lineRule="auto"/>
        <w:rPr>
          <w:rFonts w:ascii="宋体" w:hAnsi="宋体" w:cs="宋体"/>
          <w:b/>
          <w:color w:val="000000"/>
          <w:sz w:val="24"/>
        </w:rPr>
      </w:pPr>
      <w:r>
        <w:rPr>
          <w:rFonts w:hint="eastAsia" w:ascii="宋体" w:hAnsi="宋体" w:cs="宋体"/>
          <w:b/>
          <w:color w:val="000000"/>
          <w:sz w:val="24"/>
        </w:rPr>
        <w:t>致:深圳高性能医疗器械国家研究院有限公司</w:t>
      </w:r>
    </w:p>
    <w:p>
      <w:pPr>
        <w:widowControl/>
        <w:autoSpaceDE w:val="0"/>
        <w:autoSpaceDN w:val="0"/>
        <w:spacing w:line="288" w:lineRule="auto"/>
        <w:ind w:right="-26" w:firstLine="420" w:firstLineChars="200"/>
        <w:textAlignment w:val="bottom"/>
        <w:rPr>
          <w:rFonts w:ascii="宋体" w:hAnsi="宋体" w:cs="宋体"/>
          <w:color w:val="000000"/>
        </w:rPr>
      </w:pPr>
      <w:r>
        <w:rPr>
          <w:rFonts w:hint="eastAsia" w:ascii="宋体" w:hAnsi="宋体" w:cs="宋体"/>
          <w:color w:val="000000"/>
        </w:rPr>
        <w:t>我方确认收到贵方提供的</w:t>
      </w:r>
      <w:r>
        <w:rPr>
          <w:rFonts w:hint="eastAsia" w:ascii="宋体" w:hAnsi="宋体" w:cs="宋体"/>
          <w:color w:val="000000"/>
          <w:u w:val="single"/>
        </w:rPr>
        <w:t>XXX服务</w:t>
      </w:r>
      <w:r>
        <w:rPr>
          <w:rFonts w:hint="eastAsia" w:ascii="宋体" w:hAnsi="宋体" w:cs="宋体"/>
          <w:color w:val="000000"/>
        </w:rPr>
        <w:t>（项目编号：</w:t>
      </w:r>
      <w:r>
        <w:rPr>
          <w:rFonts w:hint="eastAsia" w:ascii="宋体" w:hAnsi="宋体" w:cs="宋体"/>
          <w:color w:val="000000"/>
          <w:u w:val="single"/>
        </w:rPr>
        <w:t xml:space="preserve">     </w:t>
      </w:r>
      <w:r>
        <w:rPr>
          <w:rFonts w:hint="eastAsia" w:ascii="宋体" w:hAnsi="宋体" w:cs="宋体"/>
          <w:color w:val="000000"/>
        </w:rPr>
        <w:t>）的招标文件的全部内容，我方：</w:t>
      </w:r>
      <w:r>
        <w:rPr>
          <w:rFonts w:hint="eastAsia" w:ascii="宋体" w:hAnsi="宋体" w:cs="宋体"/>
          <w:color w:val="000000"/>
          <w:u w:val="single"/>
        </w:rPr>
        <w:t xml:space="preserve">   （投标人名称）  </w:t>
      </w:r>
      <w:r>
        <w:rPr>
          <w:rFonts w:hint="eastAsia" w:ascii="宋体" w:hAnsi="宋体" w:cs="宋体"/>
          <w:color w:val="000000"/>
        </w:rPr>
        <w:t>作为投标者正式授权</w:t>
      </w:r>
      <w:r>
        <w:rPr>
          <w:rFonts w:hint="eastAsia" w:ascii="宋体" w:hAnsi="宋体" w:cs="宋体"/>
          <w:color w:val="000000"/>
          <w:u w:val="single"/>
        </w:rPr>
        <w:t xml:space="preserve">   （授权代表全名, 职务）   </w:t>
      </w:r>
      <w:r>
        <w:rPr>
          <w:rFonts w:hint="eastAsia" w:ascii="宋体" w:hAnsi="宋体" w:cs="宋体"/>
          <w:color w:val="000000"/>
        </w:rPr>
        <w:t>代表我方进行有关本投标的一切事宜。</w:t>
      </w:r>
    </w:p>
    <w:p>
      <w:pPr>
        <w:spacing w:line="288" w:lineRule="auto"/>
        <w:ind w:firstLine="420"/>
        <w:rPr>
          <w:rFonts w:ascii="宋体" w:hAnsi="宋体" w:cs="宋体"/>
          <w:color w:val="000000"/>
        </w:rPr>
      </w:pPr>
      <w:r>
        <w:rPr>
          <w:rFonts w:hint="eastAsia" w:ascii="宋体" w:hAnsi="宋体" w:cs="宋体"/>
          <w:color w:val="000000"/>
        </w:rPr>
        <w:t>在此提交的投标文件，正本一份，副本五份，开标信封一份。包括如下等内容：</w:t>
      </w:r>
    </w:p>
    <w:p>
      <w:pPr>
        <w:numPr>
          <w:ilvl w:val="0"/>
          <w:numId w:val="27"/>
        </w:numPr>
        <w:tabs>
          <w:tab w:val="clear" w:pos="1140"/>
        </w:tabs>
        <w:spacing w:line="288" w:lineRule="auto"/>
        <w:ind w:hanging="1140"/>
        <w:rPr>
          <w:rFonts w:ascii="宋体" w:hAnsi="宋体" w:cs="宋体"/>
          <w:color w:val="000000"/>
        </w:rPr>
      </w:pPr>
      <w:r>
        <w:rPr>
          <w:rFonts w:hint="eastAsia" w:ascii="宋体" w:hAnsi="宋体" w:cs="宋体"/>
          <w:color w:val="000000"/>
        </w:rPr>
        <w:t>投标函；</w:t>
      </w:r>
    </w:p>
    <w:p>
      <w:pPr>
        <w:numPr>
          <w:ilvl w:val="0"/>
          <w:numId w:val="27"/>
        </w:numPr>
        <w:tabs>
          <w:tab w:val="clear" w:pos="1140"/>
        </w:tabs>
        <w:spacing w:line="288" w:lineRule="auto"/>
        <w:ind w:hanging="1140"/>
        <w:rPr>
          <w:rFonts w:ascii="宋体" w:hAnsi="宋体" w:cs="宋体"/>
          <w:color w:val="000000"/>
        </w:rPr>
      </w:pPr>
      <w:r>
        <w:rPr>
          <w:rFonts w:hint="eastAsia" w:ascii="宋体" w:hAnsi="宋体" w:cs="宋体"/>
          <w:color w:val="000000"/>
        </w:rPr>
        <w:t>投标一览表；</w:t>
      </w:r>
    </w:p>
    <w:p>
      <w:pPr>
        <w:numPr>
          <w:ilvl w:val="0"/>
          <w:numId w:val="27"/>
        </w:numPr>
        <w:tabs>
          <w:tab w:val="clear" w:pos="1140"/>
        </w:tabs>
        <w:spacing w:line="288" w:lineRule="auto"/>
        <w:ind w:hanging="1140"/>
        <w:rPr>
          <w:rFonts w:ascii="宋体" w:hAnsi="宋体" w:cs="宋体"/>
          <w:color w:val="000000"/>
        </w:rPr>
      </w:pPr>
      <w:r>
        <w:rPr>
          <w:rFonts w:hint="eastAsia" w:ascii="宋体" w:hAnsi="宋体" w:cs="宋体"/>
          <w:color w:val="000000"/>
        </w:rPr>
        <w:t>全套资格证明文件</w:t>
      </w:r>
    </w:p>
    <w:p>
      <w:pPr>
        <w:numPr>
          <w:ilvl w:val="0"/>
          <w:numId w:val="27"/>
        </w:numPr>
        <w:tabs>
          <w:tab w:val="clear" w:pos="1140"/>
        </w:tabs>
        <w:spacing w:line="288" w:lineRule="auto"/>
        <w:ind w:hanging="1140"/>
        <w:rPr>
          <w:rFonts w:ascii="宋体" w:hAnsi="宋体" w:cs="宋体"/>
          <w:color w:val="000000"/>
        </w:rPr>
      </w:pPr>
      <w:r>
        <w:rPr>
          <w:rFonts w:hint="eastAsia" w:ascii="宋体" w:hAnsi="宋体" w:cs="宋体"/>
          <w:color w:val="000000"/>
        </w:rPr>
        <w:t>技术、商务响应文件</w:t>
      </w:r>
    </w:p>
    <w:p>
      <w:pPr>
        <w:numPr>
          <w:ilvl w:val="0"/>
          <w:numId w:val="27"/>
        </w:numPr>
        <w:tabs>
          <w:tab w:val="clear" w:pos="1140"/>
        </w:tabs>
        <w:spacing w:line="288" w:lineRule="auto"/>
        <w:ind w:hanging="1140"/>
        <w:rPr>
          <w:rFonts w:ascii="宋体" w:hAnsi="宋体" w:cs="宋体"/>
          <w:color w:val="000000"/>
        </w:rPr>
      </w:pPr>
      <w:r>
        <w:rPr>
          <w:rFonts w:hint="eastAsia" w:ascii="宋体" w:hAnsi="宋体" w:cs="宋体"/>
          <w:color w:val="000000"/>
        </w:rPr>
        <w:t>项目方案文件</w:t>
      </w:r>
    </w:p>
    <w:p>
      <w:pPr>
        <w:numPr>
          <w:ilvl w:val="0"/>
          <w:numId w:val="27"/>
        </w:numPr>
        <w:tabs>
          <w:tab w:val="clear" w:pos="1140"/>
        </w:tabs>
        <w:spacing w:line="288" w:lineRule="auto"/>
        <w:ind w:hanging="1140"/>
        <w:rPr>
          <w:rFonts w:ascii="宋体" w:hAnsi="宋体" w:cs="宋体"/>
          <w:color w:val="000000"/>
        </w:rPr>
      </w:pPr>
      <w:r>
        <w:rPr>
          <w:rFonts w:hint="eastAsia" w:ascii="宋体" w:hAnsi="宋体" w:cs="宋体"/>
          <w:color w:val="000000"/>
        </w:rPr>
        <w:t>应招标文件要求的其它文件</w:t>
      </w:r>
    </w:p>
    <w:p>
      <w:pPr>
        <w:pStyle w:val="8"/>
        <w:tabs>
          <w:tab w:val="left" w:pos="618"/>
        </w:tabs>
        <w:spacing w:line="288" w:lineRule="auto"/>
        <w:rPr>
          <w:rFonts w:hAnsi="宋体" w:cs="宋体"/>
          <w:color w:val="000000"/>
        </w:rPr>
      </w:pPr>
      <w:r>
        <w:rPr>
          <w:rFonts w:hint="eastAsia" w:hAnsi="宋体" w:cs="宋体"/>
          <w:color w:val="000000"/>
        </w:rPr>
        <w:t>我方已完全明白招标文件的所有条款要求，并重申以下几点：</w:t>
      </w:r>
    </w:p>
    <w:p>
      <w:pPr>
        <w:pStyle w:val="8"/>
        <w:spacing w:line="288" w:lineRule="auto"/>
        <w:rPr>
          <w:rFonts w:hAnsi="宋体" w:cs="宋体"/>
          <w:color w:val="000000"/>
        </w:rPr>
      </w:pPr>
      <w:r>
        <w:rPr>
          <w:rFonts w:hint="eastAsia" w:hAnsi="宋体" w:cs="宋体"/>
          <w:color w:val="000000"/>
        </w:rPr>
        <w:t>（一）我方决定参加：项目编号为</w:t>
      </w:r>
      <w:r>
        <w:rPr>
          <w:rFonts w:hint="eastAsia" w:hAnsi="宋体" w:cs="宋体"/>
          <w:color w:val="000000"/>
          <w:u w:val="single"/>
        </w:rPr>
        <w:t>[                 ]</w:t>
      </w:r>
      <w:r>
        <w:rPr>
          <w:rFonts w:hint="eastAsia" w:hAnsi="宋体" w:cs="宋体"/>
          <w:color w:val="000000"/>
        </w:rPr>
        <w:t>的投标；</w:t>
      </w:r>
    </w:p>
    <w:p>
      <w:pPr>
        <w:spacing w:line="288" w:lineRule="auto"/>
        <w:ind w:left="720" w:hanging="720"/>
        <w:rPr>
          <w:rFonts w:ascii="宋体" w:hAnsi="宋体" w:cs="宋体"/>
          <w:color w:val="000000"/>
        </w:rPr>
      </w:pPr>
      <w:r>
        <w:rPr>
          <w:rFonts w:hint="eastAsia" w:ascii="宋体" w:hAnsi="宋体" w:cs="宋体"/>
          <w:color w:val="000000"/>
        </w:rPr>
        <w:t>（二）全部有关服务的投标总价为</w:t>
      </w:r>
      <w:r>
        <w:rPr>
          <w:rFonts w:hint="eastAsia" w:ascii="宋体" w:hAnsi="宋体" w:cs="宋体"/>
          <w:color w:val="000000"/>
          <w:u w:val="single"/>
        </w:rPr>
        <w:t xml:space="preserve">                </w:t>
      </w:r>
      <w:r>
        <w:rPr>
          <w:rFonts w:hint="eastAsia" w:ascii="宋体" w:hAnsi="宋体" w:cs="宋体"/>
          <w:color w:val="000000"/>
        </w:rPr>
        <w:t>（详见投标报价表）；</w:t>
      </w:r>
    </w:p>
    <w:p>
      <w:pPr>
        <w:spacing w:line="288" w:lineRule="auto"/>
        <w:ind w:left="720" w:hanging="720"/>
        <w:rPr>
          <w:rFonts w:ascii="宋体" w:hAnsi="宋体" w:cs="宋体"/>
          <w:color w:val="000000"/>
        </w:rPr>
      </w:pPr>
      <w:r>
        <w:rPr>
          <w:rFonts w:hint="eastAsia" w:ascii="宋体" w:hAnsi="宋体" w:cs="宋体"/>
          <w:color w:val="000000"/>
        </w:rPr>
        <w:t>（三）本投标文件的有效期为投标截止日后</w:t>
      </w:r>
      <w:r>
        <w:rPr>
          <w:rFonts w:hint="eastAsia" w:ascii="宋体" w:hAnsi="宋体" w:cs="宋体"/>
          <w:color w:val="000000"/>
          <w:u w:val="single"/>
        </w:rPr>
        <w:t>90</w:t>
      </w:r>
      <w:r>
        <w:rPr>
          <w:rFonts w:hint="eastAsia" w:ascii="宋体" w:hAnsi="宋体" w:cs="宋体"/>
          <w:color w:val="000000"/>
        </w:rPr>
        <w:t>天有效，如中标，有效期将延至合同终止日为止；</w:t>
      </w:r>
    </w:p>
    <w:p>
      <w:pPr>
        <w:spacing w:line="288" w:lineRule="auto"/>
        <w:ind w:left="720" w:hanging="720"/>
        <w:rPr>
          <w:rFonts w:ascii="宋体" w:hAnsi="宋体" w:cs="宋体"/>
          <w:color w:val="000000"/>
        </w:rPr>
      </w:pPr>
      <w:r>
        <w:rPr>
          <w:rFonts w:hint="eastAsia" w:ascii="宋体" w:hAnsi="宋体" w:cs="宋体"/>
          <w:color w:val="000000"/>
        </w:rPr>
        <w:t>（四）我方已详细研究了招标文件的所有内容包括修正文（如果有）和所有已提供的参考资料以及有关附件并完全明白, 我方放弃在此方面提出含糊意见或误解的一切权利。</w:t>
      </w:r>
    </w:p>
    <w:p>
      <w:pPr>
        <w:spacing w:line="288" w:lineRule="auto"/>
        <w:ind w:left="720" w:hanging="720"/>
        <w:rPr>
          <w:rFonts w:ascii="宋体" w:hAnsi="宋体" w:cs="宋体"/>
          <w:color w:val="000000"/>
        </w:rPr>
      </w:pPr>
      <w:r>
        <w:rPr>
          <w:rFonts w:hint="eastAsia" w:ascii="宋体" w:hAnsi="宋体" w:cs="宋体"/>
          <w:color w:val="000000"/>
        </w:rPr>
        <w:t>（五）我方承诺投标文件中的一切资料、数据是真实的，并承担由此引起的一切责任。</w:t>
      </w:r>
    </w:p>
    <w:p>
      <w:pPr>
        <w:pStyle w:val="9"/>
        <w:spacing w:line="288" w:lineRule="auto"/>
        <w:ind w:left="720" w:hanging="720"/>
        <w:rPr>
          <w:rFonts w:ascii="宋体" w:hAnsi="宋体" w:cs="宋体"/>
          <w:color w:val="000000"/>
        </w:rPr>
      </w:pPr>
      <w:r>
        <w:rPr>
          <w:rFonts w:hint="eastAsia" w:ascii="宋体" w:hAnsi="宋体" w:cs="宋体"/>
          <w:color w:val="000000"/>
        </w:rPr>
        <w:t>（六）我方同意按照贵方可能提出的要求而提供与投标有关的任何其它数据或信息。</w:t>
      </w:r>
    </w:p>
    <w:p>
      <w:pPr>
        <w:spacing w:line="288" w:lineRule="auto"/>
        <w:ind w:left="720" w:hanging="720"/>
        <w:rPr>
          <w:rFonts w:ascii="宋体" w:hAnsi="宋体" w:cs="宋体"/>
          <w:color w:val="000000"/>
        </w:rPr>
      </w:pPr>
      <w:r>
        <w:rPr>
          <w:rFonts w:hint="eastAsia" w:ascii="宋体" w:hAnsi="宋体" w:cs="宋体"/>
          <w:color w:val="000000"/>
        </w:rPr>
        <w:t>（七）我方理解贵方不一定接受最低标价或任何贵方可能收到的投标。</w:t>
      </w:r>
    </w:p>
    <w:p>
      <w:pPr>
        <w:widowControl/>
        <w:autoSpaceDE w:val="0"/>
        <w:autoSpaceDN w:val="0"/>
        <w:spacing w:line="288" w:lineRule="auto"/>
        <w:ind w:right="-26"/>
        <w:textAlignment w:val="bottom"/>
        <w:rPr>
          <w:rFonts w:ascii="宋体" w:hAnsi="宋体" w:cs="宋体"/>
          <w:color w:val="000000"/>
        </w:rPr>
      </w:pPr>
      <w:r>
        <w:rPr>
          <w:rFonts w:hint="eastAsia" w:ascii="宋体" w:hAnsi="宋体" w:cs="宋体"/>
          <w:color w:val="000000"/>
        </w:rPr>
        <w:t>（八）我方如果中标，将保证履行招标文件以及招标文件修改书（如果有的话）中的全部责任和义务，在中标通知书规定的时间内签订本项目合同，并严格按国家有关法规履行自己的全部责任，按质、按量、按期完成本项目合同中的全部任务。</w:t>
      </w:r>
    </w:p>
    <w:p>
      <w:pPr>
        <w:spacing w:line="288" w:lineRule="auto"/>
        <w:ind w:left="720" w:hanging="720"/>
        <w:rPr>
          <w:rFonts w:ascii="宋体" w:hAnsi="宋体" w:cs="宋体"/>
          <w:color w:val="000000"/>
        </w:rPr>
      </w:pPr>
      <w:r>
        <w:rPr>
          <w:rFonts w:hint="eastAsia" w:ascii="宋体" w:hAnsi="宋体" w:cs="宋体"/>
          <w:color w:val="000000"/>
        </w:rPr>
        <w:t>（九）所有与本招标有关的函件请发往下列地址:</w:t>
      </w:r>
    </w:p>
    <w:p>
      <w:pPr>
        <w:spacing w:line="288" w:lineRule="auto"/>
        <w:ind w:left="721"/>
        <w:rPr>
          <w:rFonts w:ascii="宋体" w:hAnsi="宋体" w:cs="宋体"/>
          <w:color w:val="000000"/>
        </w:rPr>
      </w:pPr>
      <w:r>
        <w:rPr>
          <w:rFonts w:hint="eastAsia" w:ascii="宋体" w:hAnsi="宋体" w:cs="宋体"/>
          <w:color w:val="000000"/>
        </w:rPr>
        <w:t xml:space="preserve">  地    址：   邮政编码：</w:t>
      </w:r>
    </w:p>
    <w:p>
      <w:pPr>
        <w:spacing w:line="288" w:lineRule="auto"/>
        <w:ind w:left="721"/>
        <w:rPr>
          <w:rFonts w:ascii="宋体" w:hAnsi="宋体" w:cs="宋体"/>
          <w:color w:val="000000"/>
          <w:u w:val="single"/>
        </w:rPr>
      </w:pPr>
      <w:r>
        <w:rPr>
          <w:rFonts w:hint="eastAsia" w:ascii="宋体" w:hAnsi="宋体" w:cs="宋体"/>
          <w:color w:val="000000"/>
        </w:rPr>
        <w:t xml:space="preserve">    联系人：   联系电话：</w:t>
      </w:r>
    </w:p>
    <w:p>
      <w:pPr>
        <w:tabs>
          <w:tab w:val="left" w:pos="4320"/>
        </w:tabs>
        <w:spacing w:line="288" w:lineRule="auto"/>
        <w:jc w:val="center"/>
        <w:rPr>
          <w:rFonts w:ascii="宋体" w:hAnsi="宋体" w:cs="宋体"/>
          <w:color w:val="000000"/>
        </w:rPr>
      </w:pPr>
    </w:p>
    <w:p>
      <w:pPr>
        <w:tabs>
          <w:tab w:val="left" w:pos="4320"/>
        </w:tabs>
        <w:spacing w:line="288" w:lineRule="auto"/>
        <w:jc w:val="center"/>
        <w:rPr>
          <w:rFonts w:ascii="宋体" w:hAnsi="宋体" w:cs="宋体"/>
          <w:b/>
          <w:bCs/>
          <w:color w:val="000000"/>
        </w:rPr>
      </w:pPr>
      <w:r>
        <w:rPr>
          <w:rFonts w:hint="eastAsia" w:ascii="宋体" w:hAnsi="宋体" w:cs="宋体"/>
          <w:b/>
          <w:bCs/>
          <w:color w:val="000000"/>
        </w:rPr>
        <w:t xml:space="preserve">              投标人名称（公章）：</w:t>
      </w:r>
    </w:p>
    <w:p>
      <w:pPr>
        <w:tabs>
          <w:tab w:val="left" w:pos="4223"/>
        </w:tabs>
        <w:spacing w:line="288" w:lineRule="auto"/>
        <w:ind w:firstLine="1944" w:firstLineChars="922"/>
        <w:jc w:val="left"/>
        <w:rPr>
          <w:rFonts w:ascii="宋体" w:hAnsi="宋体" w:cs="宋体"/>
          <w:b/>
          <w:bCs/>
          <w:color w:val="000000"/>
        </w:rPr>
      </w:pPr>
      <w:r>
        <w:rPr>
          <w:rFonts w:hint="eastAsia" w:ascii="宋体" w:hAnsi="宋体" w:cs="宋体"/>
          <w:b/>
          <w:bCs/>
          <w:color w:val="000000"/>
        </w:rPr>
        <w:t>法定代表人（签字或签章）或其授权代表（签字）：</w:t>
      </w:r>
    </w:p>
    <w:p>
      <w:pPr>
        <w:tabs>
          <w:tab w:val="left" w:pos="4223"/>
        </w:tabs>
        <w:spacing w:line="288" w:lineRule="auto"/>
        <w:rPr>
          <w:rFonts w:ascii="宋体" w:hAnsi="宋体" w:cs="宋体"/>
          <w:b/>
          <w:bCs/>
          <w:color w:val="000000"/>
        </w:rPr>
      </w:pPr>
      <w:r>
        <w:rPr>
          <w:rFonts w:hint="eastAsia" w:ascii="宋体" w:hAnsi="宋体" w:cs="宋体"/>
          <w:b/>
          <w:bCs/>
          <w:color w:val="000000"/>
        </w:rPr>
        <w:t xml:space="preserve">                                                    日      期：</w:t>
      </w:r>
    </w:p>
    <w:p>
      <w:pPr>
        <w:spacing w:before="100" w:after="100" w:line="288" w:lineRule="auto"/>
        <w:ind w:left="635" w:hanging="425"/>
        <w:outlineLvl w:val="0"/>
        <w:rPr>
          <w:rFonts w:ascii="宋体" w:hAnsi="宋体" w:cs="宋体"/>
          <w:b/>
          <w:bCs/>
          <w:color w:val="000000"/>
          <w:sz w:val="32"/>
          <w:szCs w:val="32"/>
        </w:rPr>
      </w:pPr>
    </w:p>
    <w:p>
      <w:pPr>
        <w:pStyle w:val="2"/>
      </w:pPr>
    </w:p>
    <w:p>
      <w:pPr>
        <w:spacing w:before="100" w:after="100" w:line="288" w:lineRule="auto"/>
        <w:ind w:left="635" w:hanging="425"/>
        <w:outlineLvl w:val="0"/>
        <w:rPr>
          <w:rFonts w:ascii="宋体" w:hAnsi="宋体" w:cs="宋体"/>
          <w:b/>
          <w:bCs/>
          <w:color w:val="000000"/>
          <w:sz w:val="28"/>
          <w:szCs w:val="28"/>
        </w:rPr>
      </w:pPr>
      <w:r>
        <w:rPr>
          <w:rFonts w:ascii="宋体" w:hAnsi="宋体" w:cs="宋体"/>
          <w:b/>
          <w:bCs/>
          <w:color w:val="000000"/>
          <w:sz w:val="32"/>
          <w:szCs w:val="32"/>
        </w:rPr>
        <w:t>3.</w:t>
      </w:r>
      <w:bookmarkStart w:id="39" w:name="_Hlt513974449"/>
      <w:bookmarkEnd w:id="39"/>
      <w:bookmarkStart w:id="40" w:name="_Toc3968325"/>
      <w:r>
        <w:rPr>
          <w:rFonts w:hint="eastAsia" w:ascii="宋体" w:hAnsi="宋体" w:cs="宋体"/>
          <w:b/>
          <w:color w:val="000000"/>
          <w:sz w:val="30"/>
          <w:szCs w:val="30"/>
        </w:rPr>
        <w:t>用户需求响应文件格式</w:t>
      </w:r>
    </w:p>
    <w:p>
      <w:pPr>
        <w:spacing w:line="288" w:lineRule="auto"/>
        <w:ind w:firstLine="567" w:firstLineChars="270"/>
        <w:rPr>
          <w:rFonts w:ascii="宋体" w:hAnsi="宋体" w:cs="宋体"/>
          <w:color w:val="000000"/>
        </w:rPr>
      </w:pPr>
      <w:r>
        <w:rPr>
          <w:rFonts w:hint="eastAsia" w:ascii="宋体" w:hAnsi="宋体" w:cs="宋体"/>
          <w:bCs/>
          <w:color w:val="000000"/>
        </w:rPr>
        <w:t>项目编号：        项目名称：</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01"/>
        <w:gridCol w:w="3069"/>
        <w:gridCol w:w="2531"/>
        <w:gridCol w:w="285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9" w:hRule="atLeast"/>
          <w:jc w:val="center"/>
        </w:trPr>
        <w:tc>
          <w:tcPr>
            <w:tcW w:w="801" w:type="dxa"/>
            <w:shd w:val="clear" w:color="auto" w:fill="EEECE1"/>
            <w:vAlign w:val="center"/>
          </w:tcPr>
          <w:p>
            <w:pPr>
              <w:spacing w:line="288" w:lineRule="auto"/>
              <w:ind w:left="-71" w:leftChars="-34" w:right="-94" w:rightChars="-45"/>
              <w:jc w:val="center"/>
              <w:rPr>
                <w:rFonts w:ascii="宋体" w:hAnsi="宋体" w:cs="宋体"/>
                <w:color w:val="000000"/>
                <w:szCs w:val="21"/>
              </w:rPr>
            </w:pPr>
            <w:r>
              <w:rPr>
                <w:rFonts w:hint="eastAsia" w:ascii="宋体" w:hAnsi="宋体" w:cs="宋体"/>
                <w:color w:val="000000"/>
                <w:szCs w:val="21"/>
              </w:rPr>
              <w:t>序号</w:t>
            </w:r>
          </w:p>
        </w:tc>
        <w:tc>
          <w:tcPr>
            <w:tcW w:w="3069" w:type="dxa"/>
            <w:shd w:val="clear" w:color="auto" w:fill="EEECE1"/>
            <w:vAlign w:val="center"/>
          </w:tcPr>
          <w:p>
            <w:pPr>
              <w:spacing w:line="288" w:lineRule="auto"/>
              <w:jc w:val="center"/>
              <w:rPr>
                <w:rFonts w:ascii="宋体" w:hAnsi="宋体" w:cs="宋体"/>
                <w:color w:val="000000"/>
              </w:rPr>
            </w:pPr>
            <w:r>
              <w:rPr>
                <w:rFonts w:hint="eastAsia" w:ascii="宋体" w:hAnsi="宋体" w:cs="宋体"/>
                <w:color w:val="000000"/>
              </w:rPr>
              <w:t>招标文件条款描述</w:t>
            </w:r>
          </w:p>
        </w:tc>
        <w:tc>
          <w:tcPr>
            <w:tcW w:w="2531" w:type="dxa"/>
            <w:shd w:val="clear" w:color="auto" w:fill="EEECE1"/>
            <w:vAlign w:val="center"/>
          </w:tcPr>
          <w:p>
            <w:pPr>
              <w:spacing w:line="288" w:lineRule="auto"/>
              <w:jc w:val="center"/>
              <w:rPr>
                <w:rFonts w:ascii="宋体" w:hAnsi="宋体" w:cs="宋体"/>
                <w:color w:val="000000"/>
              </w:rPr>
            </w:pPr>
            <w:r>
              <w:rPr>
                <w:rFonts w:hint="eastAsia" w:ascii="宋体" w:hAnsi="宋体" w:cs="宋体"/>
                <w:color w:val="000000"/>
              </w:rPr>
              <w:t>投标人响应描述</w:t>
            </w:r>
          </w:p>
        </w:tc>
        <w:tc>
          <w:tcPr>
            <w:tcW w:w="2856" w:type="dxa"/>
            <w:shd w:val="clear" w:color="auto" w:fill="EEECE1"/>
            <w:vAlign w:val="center"/>
          </w:tcPr>
          <w:p>
            <w:pPr>
              <w:spacing w:line="288" w:lineRule="auto"/>
              <w:jc w:val="center"/>
              <w:rPr>
                <w:rFonts w:ascii="宋体" w:hAnsi="宋体" w:cs="宋体"/>
                <w:color w:val="000000"/>
              </w:rPr>
            </w:pPr>
            <w:r>
              <w:rPr>
                <w:rFonts w:hint="eastAsia" w:ascii="宋体" w:hAnsi="宋体" w:cs="宋体"/>
                <w:color w:val="000000"/>
              </w:rPr>
              <w:t>偏离情况说明</w:t>
            </w:r>
          </w:p>
          <w:p>
            <w:pPr>
              <w:spacing w:line="288" w:lineRule="auto"/>
              <w:jc w:val="center"/>
              <w:rPr>
                <w:rFonts w:ascii="宋体" w:hAnsi="宋体" w:cs="宋体"/>
                <w:color w:val="000000"/>
              </w:rPr>
            </w:pPr>
            <w:r>
              <w:rPr>
                <w:rFonts w:hint="eastAsia" w:ascii="宋体" w:hAnsi="宋体" w:cs="宋体"/>
                <w:color w:val="000000"/>
              </w:rPr>
              <w:t>（正偏离/完全响应/负偏离）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801" w:type="dxa"/>
            <w:vAlign w:val="center"/>
          </w:tcPr>
          <w:p>
            <w:pPr>
              <w:numPr>
                <w:ilvl w:val="0"/>
                <w:numId w:val="28"/>
              </w:numPr>
              <w:tabs>
                <w:tab w:val="clear" w:pos="142"/>
              </w:tabs>
              <w:spacing w:line="288" w:lineRule="auto"/>
              <w:jc w:val="center"/>
              <w:rPr>
                <w:rFonts w:ascii="宋体" w:hAnsi="宋体" w:cs="宋体"/>
                <w:color w:val="000000"/>
                <w:szCs w:val="21"/>
              </w:rPr>
            </w:pPr>
          </w:p>
        </w:tc>
        <w:tc>
          <w:tcPr>
            <w:tcW w:w="3069" w:type="dxa"/>
            <w:vAlign w:val="center"/>
          </w:tcPr>
          <w:p>
            <w:pPr>
              <w:pStyle w:val="8"/>
              <w:tabs>
                <w:tab w:val="left" w:pos="2340"/>
              </w:tabs>
              <w:spacing w:line="288" w:lineRule="auto"/>
              <w:rPr>
                <w:rFonts w:hAnsi="宋体" w:cs="宋体"/>
                <w:color w:val="000000"/>
              </w:rPr>
            </w:pPr>
          </w:p>
        </w:tc>
        <w:tc>
          <w:tcPr>
            <w:tcW w:w="2531" w:type="dxa"/>
            <w:vAlign w:val="center"/>
          </w:tcPr>
          <w:p>
            <w:pPr>
              <w:spacing w:line="288" w:lineRule="auto"/>
              <w:jc w:val="center"/>
              <w:rPr>
                <w:rFonts w:ascii="宋体" w:hAnsi="宋体" w:cs="宋体"/>
                <w:color w:val="000000"/>
              </w:rPr>
            </w:pPr>
          </w:p>
        </w:tc>
        <w:tc>
          <w:tcPr>
            <w:tcW w:w="2856"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801" w:type="dxa"/>
            <w:vAlign w:val="center"/>
          </w:tcPr>
          <w:p>
            <w:pPr>
              <w:numPr>
                <w:ilvl w:val="0"/>
                <w:numId w:val="28"/>
              </w:numPr>
              <w:tabs>
                <w:tab w:val="clear" w:pos="142"/>
              </w:tabs>
              <w:spacing w:line="288" w:lineRule="auto"/>
              <w:jc w:val="center"/>
              <w:rPr>
                <w:rFonts w:ascii="宋体" w:hAnsi="宋体" w:cs="宋体"/>
                <w:color w:val="000000"/>
                <w:szCs w:val="21"/>
              </w:rPr>
            </w:pPr>
          </w:p>
        </w:tc>
        <w:tc>
          <w:tcPr>
            <w:tcW w:w="3069" w:type="dxa"/>
            <w:vAlign w:val="center"/>
          </w:tcPr>
          <w:p>
            <w:pPr>
              <w:spacing w:line="288" w:lineRule="auto"/>
              <w:rPr>
                <w:rFonts w:ascii="宋体" w:hAnsi="宋体" w:cs="宋体"/>
                <w:snapToGrid w:val="0"/>
                <w:color w:val="000000"/>
                <w:kern w:val="0"/>
                <w:szCs w:val="21"/>
              </w:rPr>
            </w:pPr>
          </w:p>
        </w:tc>
        <w:tc>
          <w:tcPr>
            <w:tcW w:w="2531" w:type="dxa"/>
            <w:vAlign w:val="center"/>
          </w:tcPr>
          <w:p>
            <w:pPr>
              <w:spacing w:line="288" w:lineRule="auto"/>
              <w:jc w:val="center"/>
              <w:rPr>
                <w:rFonts w:ascii="宋体" w:hAnsi="宋体" w:cs="宋体"/>
                <w:color w:val="000000"/>
              </w:rPr>
            </w:pPr>
          </w:p>
        </w:tc>
        <w:tc>
          <w:tcPr>
            <w:tcW w:w="2856"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6" w:hRule="atLeast"/>
          <w:jc w:val="center"/>
        </w:trPr>
        <w:tc>
          <w:tcPr>
            <w:tcW w:w="801" w:type="dxa"/>
            <w:vAlign w:val="center"/>
          </w:tcPr>
          <w:p>
            <w:pPr>
              <w:numPr>
                <w:ilvl w:val="0"/>
                <w:numId w:val="28"/>
              </w:numPr>
              <w:tabs>
                <w:tab w:val="clear" w:pos="142"/>
              </w:tabs>
              <w:spacing w:line="288" w:lineRule="auto"/>
              <w:jc w:val="center"/>
              <w:rPr>
                <w:rFonts w:ascii="宋体" w:hAnsi="宋体" w:cs="宋体"/>
                <w:color w:val="000000"/>
                <w:szCs w:val="21"/>
              </w:rPr>
            </w:pPr>
          </w:p>
        </w:tc>
        <w:tc>
          <w:tcPr>
            <w:tcW w:w="3069" w:type="dxa"/>
            <w:vAlign w:val="center"/>
          </w:tcPr>
          <w:p>
            <w:pPr>
              <w:spacing w:line="288" w:lineRule="auto"/>
              <w:rPr>
                <w:rFonts w:ascii="宋体" w:hAnsi="宋体" w:cs="宋体"/>
                <w:snapToGrid w:val="0"/>
                <w:color w:val="000000"/>
                <w:kern w:val="0"/>
                <w:szCs w:val="21"/>
              </w:rPr>
            </w:pPr>
          </w:p>
        </w:tc>
        <w:tc>
          <w:tcPr>
            <w:tcW w:w="2531" w:type="dxa"/>
            <w:vAlign w:val="center"/>
          </w:tcPr>
          <w:p>
            <w:pPr>
              <w:spacing w:line="288" w:lineRule="auto"/>
              <w:jc w:val="center"/>
              <w:rPr>
                <w:rFonts w:ascii="宋体" w:hAnsi="宋体" w:cs="宋体"/>
                <w:color w:val="000000"/>
              </w:rPr>
            </w:pPr>
          </w:p>
        </w:tc>
        <w:tc>
          <w:tcPr>
            <w:tcW w:w="2856"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801" w:type="dxa"/>
            <w:vAlign w:val="center"/>
          </w:tcPr>
          <w:p>
            <w:pPr>
              <w:numPr>
                <w:ilvl w:val="0"/>
                <w:numId w:val="28"/>
              </w:numPr>
              <w:tabs>
                <w:tab w:val="clear" w:pos="142"/>
              </w:tabs>
              <w:spacing w:line="288" w:lineRule="auto"/>
              <w:jc w:val="center"/>
              <w:rPr>
                <w:rFonts w:ascii="宋体" w:hAnsi="宋体" w:cs="宋体"/>
                <w:color w:val="000000"/>
                <w:szCs w:val="21"/>
              </w:rPr>
            </w:pPr>
          </w:p>
        </w:tc>
        <w:tc>
          <w:tcPr>
            <w:tcW w:w="3069" w:type="dxa"/>
            <w:vAlign w:val="center"/>
          </w:tcPr>
          <w:p>
            <w:pPr>
              <w:spacing w:line="288" w:lineRule="auto"/>
              <w:rPr>
                <w:rFonts w:ascii="宋体" w:hAnsi="宋体" w:cs="宋体"/>
                <w:snapToGrid w:val="0"/>
                <w:color w:val="000000"/>
                <w:kern w:val="0"/>
                <w:szCs w:val="21"/>
              </w:rPr>
            </w:pPr>
          </w:p>
        </w:tc>
        <w:tc>
          <w:tcPr>
            <w:tcW w:w="2531" w:type="dxa"/>
            <w:vAlign w:val="center"/>
          </w:tcPr>
          <w:p>
            <w:pPr>
              <w:spacing w:line="288" w:lineRule="auto"/>
              <w:jc w:val="center"/>
              <w:rPr>
                <w:rFonts w:ascii="宋体" w:hAnsi="宋体" w:cs="宋体"/>
                <w:color w:val="000000"/>
              </w:rPr>
            </w:pPr>
          </w:p>
        </w:tc>
        <w:tc>
          <w:tcPr>
            <w:tcW w:w="2856"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801" w:type="dxa"/>
            <w:vAlign w:val="center"/>
          </w:tcPr>
          <w:p>
            <w:pPr>
              <w:numPr>
                <w:ilvl w:val="0"/>
                <w:numId w:val="28"/>
              </w:numPr>
              <w:tabs>
                <w:tab w:val="clear" w:pos="142"/>
              </w:tabs>
              <w:spacing w:line="288" w:lineRule="auto"/>
              <w:jc w:val="center"/>
              <w:rPr>
                <w:rFonts w:ascii="宋体" w:hAnsi="宋体" w:cs="宋体"/>
                <w:color w:val="000000"/>
                <w:szCs w:val="21"/>
              </w:rPr>
            </w:pPr>
          </w:p>
        </w:tc>
        <w:tc>
          <w:tcPr>
            <w:tcW w:w="3069" w:type="dxa"/>
            <w:vAlign w:val="center"/>
          </w:tcPr>
          <w:p>
            <w:pPr>
              <w:spacing w:line="288" w:lineRule="auto"/>
              <w:rPr>
                <w:rFonts w:ascii="宋体" w:hAnsi="宋体" w:cs="宋体"/>
                <w:snapToGrid w:val="0"/>
                <w:color w:val="000000"/>
                <w:kern w:val="0"/>
                <w:szCs w:val="21"/>
              </w:rPr>
            </w:pPr>
          </w:p>
        </w:tc>
        <w:tc>
          <w:tcPr>
            <w:tcW w:w="2531" w:type="dxa"/>
            <w:vAlign w:val="center"/>
          </w:tcPr>
          <w:p>
            <w:pPr>
              <w:spacing w:line="288" w:lineRule="auto"/>
              <w:jc w:val="center"/>
              <w:rPr>
                <w:rFonts w:ascii="宋体" w:hAnsi="宋体" w:cs="宋体"/>
                <w:color w:val="000000"/>
              </w:rPr>
            </w:pPr>
          </w:p>
        </w:tc>
        <w:tc>
          <w:tcPr>
            <w:tcW w:w="2856"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801" w:type="dxa"/>
            <w:vAlign w:val="center"/>
          </w:tcPr>
          <w:p>
            <w:pPr>
              <w:numPr>
                <w:ilvl w:val="0"/>
                <w:numId w:val="28"/>
              </w:numPr>
              <w:tabs>
                <w:tab w:val="clear" w:pos="142"/>
              </w:tabs>
              <w:spacing w:line="288" w:lineRule="auto"/>
              <w:jc w:val="center"/>
              <w:rPr>
                <w:rFonts w:ascii="宋体" w:hAnsi="宋体" w:cs="宋体"/>
                <w:color w:val="000000"/>
                <w:szCs w:val="21"/>
              </w:rPr>
            </w:pPr>
          </w:p>
        </w:tc>
        <w:tc>
          <w:tcPr>
            <w:tcW w:w="3069" w:type="dxa"/>
            <w:vAlign w:val="center"/>
          </w:tcPr>
          <w:p>
            <w:pPr>
              <w:spacing w:line="288" w:lineRule="auto"/>
              <w:rPr>
                <w:rFonts w:ascii="宋体" w:hAnsi="宋体" w:cs="宋体"/>
                <w:snapToGrid w:val="0"/>
                <w:color w:val="000000"/>
                <w:kern w:val="0"/>
                <w:szCs w:val="21"/>
              </w:rPr>
            </w:pPr>
          </w:p>
        </w:tc>
        <w:tc>
          <w:tcPr>
            <w:tcW w:w="2531" w:type="dxa"/>
            <w:vAlign w:val="center"/>
          </w:tcPr>
          <w:p>
            <w:pPr>
              <w:spacing w:line="288" w:lineRule="auto"/>
              <w:jc w:val="center"/>
              <w:rPr>
                <w:rFonts w:ascii="宋体" w:hAnsi="宋体" w:cs="宋体"/>
                <w:color w:val="000000"/>
              </w:rPr>
            </w:pPr>
          </w:p>
        </w:tc>
        <w:tc>
          <w:tcPr>
            <w:tcW w:w="2856"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801" w:type="dxa"/>
            <w:vAlign w:val="center"/>
          </w:tcPr>
          <w:p>
            <w:pPr>
              <w:numPr>
                <w:ilvl w:val="0"/>
                <w:numId w:val="28"/>
              </w:numPr>
              <w:tabs>
                <w:tab w:val="clear" w:pos="142"/>
              </w:tabs>
              <w:spacing w:line="288" w:lineRule="auto"/>
              <w:jc w:val="center"/>
              <w:rPr>
                <w:rFonts w:ascii="宋体" w:hAnsi="宋体" w:cs="宋体"/>
                <w:color w:val="000000"/>
                <w:szCs w:val="21"/>
              </w:rPr>
            </w:pPr>
          </w:p>
        </w:tc>
        <w:tc>
          <w:tcPr>
            <w:tcW w:w="3069" w:type="dxa"/>
            <w:vAlign w:val="center"/>
          </w:tcPr>
          <w:p>
            <w:pPr>
              <w:spacing w:line="288" w:lineRule="auto"/>
              <w:rPr>
                <w:rFonts w:ascii="宋体" w:hAnsi="宋体" w:cs="宋体"/>
                <w:snapToGrid w:val="0"/>
                <w:color w:val="000000"/>
                <w:kern w:val="0"/>
                <w:szCs w:val="21"/>
              </w:rPr>
            </w:pPr>
          </w:p>
        </w:tc>
        <w:tc>
          <w:tcPr>
            <w:tcW w:w="2531" w:type="dxa"/>
            <w:vAlign w:val="center"/>
          </w:tcPr>
          <w:p>
            <w:pPr>
              <w:spacing w:line="288" w:lineRule="auto"/>
              <w:jc w:val="center"/>
              <w:rPr>
                <w:rFonts w:ascii="宋体" w:hAnsi="宋体" w:cs="宋体"/>
                <w:color w:val="000000"/>
              </w:rPr>
            </w:pPr>
          </w:p>
        </w:tc>
        <w:tc>
          <w:tcPr>
            <w:tcW w:w="2856"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801" w:type="dxa"/>
            <w:vAlign w:val="center"/>
          </w:tcPr>
          <w:p>
            <w:pPr>
              <w:tabs>
                <w:tab w:val="left" w:pos="314"/>
              </w:tabs>
              <w:spacing w:line="288" w:lineRule="auto"/>
              <w:jc w:val="center"/>
              <w:rPr>
                <w:rFonts w:ascii="宋体" w:hAnsi="宋体" w:cs="宋体"/>
                <w:color w:val="000000"/>
                <w:szCs w:val="21"/>
              </w:rPr>
            </w:pPr>
            <w:r>
              <w:rPr>
                <w:rFonts w:hint="eastAsia" w:ascii="宋体" w:hAnsi="宋体" w:cs="宋体"/>
                <w:color w:val="000000"/>
                <w:szCs w:val="21"/>
              </w:rPr>
              <w:t>...</w:t>
            </w:r>
          </w:p>
        </w:tc>
        <w:tc>
          <w:tcPr>
            <w:tcW w:w="3069" w:type="dxa"/>
            <w:vAlign w:val="center"/>
          </w:tcPr>
          <w:p>
            <w:pPr>
              <w:spacing w:line="288" w:lineRule="auto"/>
              <w:rPr>
                <w:rFonts w:ascii="宋体" w:hAnsi="宋体" w:cs="宋体"/>
                <w:snapToGrid w:val="0"/>
                <w:color w:val="000000"/>
                <w:kern w:val="0"/>
                <w:szCs w:val="21"/>
              </w:rPr>
            </w:pPr>
          </w:p>
        </w:tc>
        <w:tc>
          <w:tcPr>
            <w:tcW w:w="2531" w:type="dxa"/>
            <w:vAlign w:val="center"/>
          </w:tcPr>
          <w:p>
            <w:pPr>
              <w:spacing w:line="288" w:lineRule="auto"/>
              <w:jc w:val="center"/>
              <w:rPr>
                <w:rFonts w:ascii="宋体" w:hAnsi="宋体" w:cs="宋体"/>
                <w:color w:val="000000"/>
              </w:rPr>
            </w:pPr>
          </w:p>
        </w:tc>
        <w:tc>
          <w:tcPr>
            <w:tcW w:w="2856" w:type="dxa"/>
            <w:vAlign w:val="center"/>
          </w:tcPr>
          <w:p>
            <w:pPr>
              <w:spacing w:line="288" w:lineRule="auto"/>
              <w:jc w:val="center"/>
              <w:rPr>
                <w:rFonts w:ascii="宋体" w:hAnsi="宋体" w:cs="宋体"/>
                <w:color w:val="000000"/>
              </w:rPr>
            </w:pPr>
          </w:p>
        </w:tc>
      </w:tr>
    </w:tbl>
    <w:p>
      <w:pPr>
        <w:spacing w:line="288" w:lineRule="auto"/>
        <w:ind w:left="618" w:hanging="618"/>
        <w:rPr>
          <w:rFonts w:ascii="宋体" w:hAnsi="宋体" w:cs="宋体"/>
          <w:color w:val="000000"/>
        </w:rPr>
      </w:pPr>
    </w:p>
    <w:p>
      <w:pPr>
        <w:spacing w:line="288" w:lineRule="auto"/>
        <w:ind w:left="618" w:hanging="618"/>
        <w:rPr>
          <w:rFonts w:ascii="宋体" w:hAnsi="宋体" w:cs="宋体"/>
          <w:bCs/>
          <w:color w:val="000000"/>
        </w:rPr>
      </w:pPr>
      <w:r>
        <w:rPr>
          <w:rFonts w:hint="eastAsia" w:ascii="宋体" w:hAnsi="宋体" w:cs="宋体"/>
          <w:color w:val="000000"/>
        </w:rPr>
        <w:t>说明：投标人应对照招标文件要求与投标的实际情况对招标文件中“用户需求书”的条款内容作全面响应</w:t>
      </w:r>
      <w:r>
        <w:rPr>
          <w:rFonts w:hint="eastAsia" w:ascii="宋体" w:hAnsi="宋体" w:cs="宋体"/>
          <w:b/>
          <w:bCs/>
          <w:color w:val="000000"/>
        </w:rPr>
        <w:t>（</w:t>
      </w:r>
      <w:r>
        <w:rPr>
          <w:rFonts w:hint="eastAsia" w:ascii="宋体" w:hAnsi="宋体" w:cs="宋体"/>
          <w:b/>
          <w:bCs/>
          <w:color w:val="000000"/>
          <w:u w:val="double"/>
        </w:rPr>
        <w:t>对招标文件第二章用户需求书的内容逐条响应</w:t>
      </w:r>
      <w:r>
        <w:rPr>
          <w:rFonts w:hint="eastAsia" w:ascii="宋体" w:hAnsi="宋体" w:cs="宋体"/>
          <w:b/>
          <w:bCs/>
          <w:color w:val="000000"/>
        </w:rPr>
        <w:t>），</w:t>
      </w:r>
      <w:r>
        <w:rPr>
          <w:rFonts w:hint="eastAsia" w:ascii="宋体" w:hAnsi="宋体" w:cs="宋体"/>
          <w:color w:val="000000"/>
        </w:rPr>
        <w:t>对必须满足的内容，必须完全满足。对响应有差异的，则说明差异的内容。</w:t>
      </w:r>
    </w:p>
    <w:p>
      <w:pPr>
        <w:spacing w:line="288" w:lineRule="auto"/>
        <w:ind w:left="840" w:hanging="840" w:hangingChars="400"/>
        <w:rPr>
          <w:rFonts w:ascii="宋体" w:hAnsi="宋体" w:cs="宋体"/>
          <w:color w:val="000000"/>
        </w:rPr>
      </w:pPr>
    </w:p>
    <w:p>
      <w:pPr>
        <w:spacing w:line="288" w:lineRule="auto"/>
        <w:ind w:firstLine="420" w:firstLineChars="200"/>
        <w:rPr>
          <w:rFonts w:ascii="宋体" w:hAnsi="宋体" w:cs="宋体"/>
          <w:color w:val="000000"/>
        </w:rPr>
      </w:pPr>
    </w:p>
    <w:p>
      <w:pPr>
        <w:spacing w:line="288" w:lineRule="auto"/>
        <w:rPr>
          <w:rFonts w:ascii="宋体" w:hAnsi="宋体" w:cs="宋体"/>
          <w:color w:val="000000"/>
        </w:rPr>
      </w:pPr>
    </w:p>
    <w:p>
      <w:pPr>
        <w:pStyle w:val="8"/>
        <w:spacing w:line="288" w:lineRule="auto"/>
        <w:ind w:firstLine="4784" w:firstLineChars="2269"/>
        <w:rPr>
          <w:rFonts w:hAnsi="宋体" w:cs="宋体"/>
          <w:b/>
          <w:bCs/>
          <w:color w:val="000000"/>
        </w:rPr>
      </w:pPr>
      <w:r>
        <w:rPr>
          <w:rFonts w:hint="eastAsia" w:hAnsi="宋体" w:cs="宋体"/>
          <w:b/>
          <w:bCs/>
          <w:color w:val="000000"/>
        </w:rPr>
        <w:t>投标人名称：（公章）</w:t>
      </w:r>
    </w:p>
    <w:p>
      <w:pPr>
        <w:pStyle w:val="8"/>
        <w:spacing w:line="288" w:lineRule="auto"/>
        <w:ind w:firstLine="4784" w:firstLineChars="2269"/>
        <w:rPr>
          <w:rFonts w:hAnsi="宋体" w:cs="宋体"/>
          <w:b/>
          <w:bCs/>
          <w:color w:val="000000"/>
        </w:rPr>
      </w:pPr>
      <w:r>
        <w:rPr>
          <w:rFonts w:hint="eastAsia" w:hAnsi="宋体" w:cs="宋体"/>
          <w:b/>
          <w:bCs/>
          <w:color w:val="000000"/>
        </w:rPr>
        <w:t xml:space="preserve">法定代表人（签字或签章）或其授权代表（签字）： </w:t>
      </w:r>
    </w:p>
    <w:p>
      <w:pPr>
        <w:pStyle w:val="8"/>
        <w:spacing w:line="288" w:lineRule="auto"/>
        <w:ind w:firstLine="4784" w:firstLineChars="2269"/>
        <w:rPr>
          <w:rFonts w:hAnsi="宋体" w:cs="宋体"/>
          <w:color w:val="000000"/>
          <w:sz w:val="24"/>
        </w:rPr>
      </w:pPr>
      <w:r>
        <w:rPr>
          <w:rFonts w:hint="eastAsia" w:hAnsi="宋体" w:cs="宋体"/>
          <w:b/>
          <w:bCs/>
          <w:color w:val="000000"/>
        </w:rPr>
        <w:t>日期：  年   月  日</w:t>
      </w: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pStyle w:val="2"/>
      </w:pPr>
    </w:p>
    <w:p>
      <w:pPr>
        <w:spacing w:before="100" w:after="100" w:line="288" w:lineRule="auto"/>
        <w:ind w:left="635" w:hanging="425"/>
        <w:outlineLvl w:val="0"/>
        <w:rPr>
          <w:rFonts w:ascii="宋体" w:hAnsi="宋体" w:cs="宋体"/>
          <w:b/>
          <w:bCs/>
          <w:color w:val="000000"/>
          <w:sz w:val="28"/>
          <w:szCs w:val="28"/>
        </w:rPr>
      </w:pPr>
      <w:r>
        <w:rPr>
          <w:rFonts w:ascii="宋体" w:hAnsi="宋体" w:cs="宋体"/>
          <w:b/>
          <w:bCs/>
          <w:color w:val="000000"/>
          <w:sz w:val="32"/>
          <w:szCs w:val="32"/>
        </w:rPr>
        <w:t>4.</w:t>
      </w:r>
      <w:r>
        <w:rPr>
          <w:rFonts w:hint="eastAsia" w:ascii="宋体" w:hAnsi="宋体" w:cs="宋体"/>
          <w:b/>
          <w:color w:val="000000"/>
          <w:sz w:val="30"/>
          <w:szCs w:val="30"/>
        </w:rPr>
        <w:t>法定代表人授权书及法定代表人证明书格式</w:t>
      </w:r>
      <w:bookmarkEnd w:id="40"/>
    </w:p>
    <w:p>
      <w:pPr>
        <w:spacing w:line="288" w:lineRule="auto"/>
        <w:rPr>
          <w:rFonts w:ascii="宋体" w:hAnsi="宋体" w:cs="宋体"/>
          <w:b/>
          <w:color w:val="000000"/>
          <w:sz w:val="30"/>
        </w:rPr>
      </w:pPr>
    </w:p>
    <w:p>
      <w:pPr>
        <w:pStyle w:val="8"/>
        <w:spacing w:line="288" w:lineRule="auto"/>
        <w:jc w:val="center"/>
        <w:rPr>
          <w:rFonts w:hAnsi="宋体" w:cs="宋体"/>
          <w:b/>
          <w:color w:val="000000"/>
          <w:sz w:val="28"/>
        </w:rPr>
      </w:pPr>
      <w:r>
        <w:rPr>
          <w:rFonts w:hint="eastAsia" w:hAnsi="宋体" w:cs="宋体"/>
          <w:b/>
          <w:color w:val="000000"/>
          <w:sz w:val="28"/>
        </w:rPr>
        <w:t>法定代表人授权书</w:t>
      </w:r>
    </w:p>
    <w:p>
      <w:pPr>
        <w:pStyle w:val="8"/>
        <w:spacing w:line="288" w:lineRule="auto"/>
        <w:rPr>
          <w:rFonts w:hAnsi="宋体" w:cs="宋体"/>
          <w:color w:val="000000"/>
        </w:rPr>
      </w:pPr>
    </w:p>
    <w:p>
      <w:pPr>
        <w:pStyle w:val="8"/>
        <w:spacing w:line="288" w:lineRule="auto"/>
        <w:rPr>
          <w:rFonts w:hAnsi="宋体" w:cs="宋体"/>
          <w:color w:val="000000"/>
          <w:sz w:val="24"/>
        </w:rPr>
      </w:pPr>
      <w:r>
        <w:rPr>
          <w:rFonts w:hint="eastAsia" w:hAnsi="宋体" w:cs="宋体"/>
          <w:b/>
          <w:bCs/>
          <w:color w:val="000000"/>
          <w:sz w:val="24"/>
        </w:rPr>
        <w:t>致: 深圳高性能医疗器械国家研究院有限公司</w:t>
      </w:r>
    </w:p>
    <w:p>
      <w:pPr>
        <w:widowControl/>
        <w:autoSpaceDE w:val="0"/>
        <w:autoSpaceDN w:val="0"/>
        <w:spacing w:line="360" w:lineRule="auto"/>
        <w:ind w:right="-28" w:firstLine="420" w:firstLineChars="200"/>
        <w:textAlignment w:val="bottom"/>
        <w:rPr>
          <w:rFonts w:hAnsi="宋体" w:cs="宋体"/>
          <w:color w:val="000000"/>
        </w:rPr>
      </w:pPr>
      <w:r>
        <w:rPr>
          <w:rFonts w:hint="eastAsia" w:ascii="宋体" w:hAnsi="宋体" w:cs="宋体"/>
          <w:color w:val="000000"/>
        </w:rPr>
        <w:t>本授权书声明：注册于</w:t>
      </w:r>
      <w:r>
        <w:rPr>
          <w:rFonts w:hint="eastAsia" w:ascii="宋体" w:hAnsi="宋体" w:cs="宋体"/>
          <w:color w:val="000000"/>
          <w:u w:val="single"/>
        </w:rPr>
        <w:t xml:space="preserve">    （国家或地区）   </w:t>
      </w:r>
      <w:r>
        <w:rPr>
          <w:rFonts w:hint="eastAsia" w:ascii="宋体" w:hAnsi="宋体" w:cs="宋体"/>
          <w:color w:val="000000"/>
        </w:rPr>
        <w:t>的</w:t>
      </w:r>
      <w:r>
        <w:rPr>
          <w:rFonts w:hint="eastAsia" w:ascii="宋体" w:hAnsi="宋体" w:cs="宋体"/>
          <w:color w:val="000000"/>
          <w:u w:val="single"/>
        </w:rPr>
        <w:t xml:space="preserve">  （投标人名称）    </w:t>
      </w:r>
      <w:r>
        <w:rPr>
          <w:rFonts w:hint="eastAsia" w:ascii="宋体" w:hAnsi="宋体" w:cs="宋体"/>
          <w:color w:val="000000"/>
        </w:rPr>
        <w:t>的在下面签字的</w:t>
      </w:r>
      <w:r>
        <w:rPr>
          <w:rFonts w:hint="eastAsia" w:ascii="宋体" w:hAnsi="宋体" w:cs="宋体"/>
          <w:color w:val="000000"/>
          <w:u w:val="single"/>
        </w:rPr>
        <w:t xml:space="preserve">    （法定代表人姓名、职务）    </w:t>
      </w:r>
      <w:r>
        <w:rPr>
          <w:rFonts w:hint="eastAsia" w:ascii="宋体" w:hAnsi="宋体" w:cs="宋体"/>
          <w:color w:val="000000"/>
        </w:rPr>
        <w:t>代表本公司授权在下面签字的</w:t>
      </w:r>
      <w:r>
        <w:rPr>
          <w:rFonts w:hint="eastAsia" w:ascii="宋体" w:hAnsi="宋体" w:cs="宋体"/>
          <w:color w:val="000000"/>
          <w:u w:val="single"/>
        </w:rPr>
        <w:t xml:space="preserve">   （被授权人的姓名、职务）   </w:t>
      </w:r>
      <w:r>
        <w:rPr>
          <w:rFonts w:hint="eastAsia" w:ascii="宋体" w:hAnsi="宋体" w:cs="宋体"/>
          <w:color w:val="000000"/>
        </w:rPr>
        <w:t>为本公司的合法代表人，就</w:t>
      </w:r>
      <w:r>
        <w:rPr>
          <w:rFonts w:hint="eastAsia" w:ascii="宋体" w:hAnsi="宋体" w:cs="宋体"/>
          <w:bCs/>
          <w:color w:val="000000"/>
          <w:szCs w:val="21"/>
        </w:rPr>
        <w:t>XXX服务</w:t>
      </w:r>
      <w:r>
        <w:rPr>
          <w:rFonts w:hint="eastAsia" w:hAnsi="宋体" w:cs="宋体"/>
          <w:color w:val="000000"/>
        </w:rPr>
        <w:t>的招标[项目编号为：]的投标和合同执行，以我方的名义处理一切与之有关的事宜。</w:t>
      </w:r>
    </w:p>
    <w:p>
      <w:pPr>
        <w:pStyle w:val="8"/>
        <w:spacing w:line="288" w:lineRule="auto"/>
        <w:rPr>
          <w:rFonts w:hAnsi="宋体" w:cs="宋体"/>
          <w:color w:val="000000"/>
        </w:rPr>
      </w:pPr>
    </w:p>
    <w:p>
      <w:pPr>
        <w:spacing w:line="288" w:lineRule="auto"/>
        <w:ind w:firstLine="570"/>
        <w:rPr>
          <w:rFonts w:ascii="宋体" w:hAnsi="宋体" w:cs="宋体"/>
          <w:color w:val="000000"/>
        </w:rPr>
      </w:pPr>
      <w:r>
        <w:rPr>
          <w:rFonts w:hint="eastAsia" w:ascii="宋体" w:hAnsi="宋体" w:cs="宋体"/>
          <w:color w:val="000000"/>
        </w:rPr>
        <w:t>本授权书于       年    月    日签字生效，特此声明。</w:t>
      </w:r>
    </w:p>
    <w:p>
      <w:pPr>
        <w:spacing w:line="288" w:lineRule="auto"/>
        <w:rPr>
          <w:rFonts w:ascii="宋体" w:hAnsi="宋体" w:cs="宋体"/>
          <w:color w:val="000000"/>
        </w:rPr>
      </w:pPr>
    </w:p>
    <w:p>
      <w:pPr>
        <w:spacing w:line="288" w:lineRule="auto"/>
        <w:rPr>
          <w:rFonts w:ascii="宋体" w:hAnsi="宋体" w:cs="宋体"/>
          <w:color w:val="000000"/>
        </w:rPr>
      </w:pPr>
    </w:p>
    <w:p>
      <w:pPr>
        <w:spacing w:line="288" w:lineRule="auto"/>
        <w:rPr>
          <w:rFonts w:ascii="宋体" w:hAnsi="宋体" w:cs="宋体"/>
          <w:color w:val="000000"/>
        </w:rPr>
      </w:pPr>
    </w:p>
    <w:p>
      <w:pPr>
        <w:spacing w:line="288" w:lineRule="auto"/>
        <w:rPr>
          <w:rFonts w:ascii="宋体" w:hAnsi="宋体" w:cs="宋体"/>
          <w:color w:val="000000"/>
        </w:rPr>
      </w:pPr>
    </w:p>
    <w:p>
      <w:pPr>
        <w:tabs>
          <w:tab w:val="left" w:pos="3780"/>
        </w:tabs>
        <w:spacing w:line="288" w:lineRule="auto"/>
        <w:ind w:left="4410"/>
        <w:rPr>
          <w:rFonts w:ascii="宋体" w:hAnsi="宋体" w:cs="宋体"/>
          <w:b/>
          <w:bCs/>
          <w:color w:val="000000"/>
        </w:rPr>
      </w:pPr>
      <w:r>
        <w:rPr>
          <w:rFonts w:hint="eastAsia" w:ascii="宋体" w:hAnsi="宋体" w:cs="宋体"/>
          <w:b/>
          <w:bCs/>
          <w:color w:val="000000"/>
        </w:rPr>
        <w:t>投标人名称（公章）：</w:t>
      </w:r>
    </w:p>
    <w:p>
      <w:pPr>
        <w:spacing w:line="288" w:lineRule="auto"/>
        <w:rPr>
          <w:rFonts w:ascii="宋体" w:hAnsi="宋体" w:cs="宋体"/>
          <w:b/>
          <w:bCs/>
          <w:color w:val="000000"/>
        </w:rPr>
      </w:pPr>
    </w:p>
    <w:p>
      <w:pPr>
        <w:tabs>
          <w:tab w:val="left" w:pos="3780"/>
        </w:tabs>
        <w:spacing w:line="288" w:lineRule="auto"/>
        <w:ind w:left="4410"/>
        <w:rPr>
          <w:rFonts w:ascii="宋体" w:hAnsi="宋体" w:cs="宋体"/>
          <w:b/>
          <w:bCs/>
          <w:color w:val="000000"/>
        </w:rPr>
      </w:pPr>
      <w:r>
        <w:rPr>
          <w:rFonts w:hint="eastAsia" w:ascii="宋体" w:hAnsi="宋体" w:cs="宋体"/>
          <w:b/>
          <w:bCs/>
          <w:color w:val="000000"/>
        </w:rPr>
        <w:t>法定代表人（签字或签章）：</w:t>
      </w:r>
    </w:p>
    <w:p>
      <w:pPr>
        <w:spacing w:line="288" w:lineRule="auto"/>
        <w:rPr>
          <w:rFonts w:ascii="宋体" w:hAnsi="宋体" w:cs="宋体"/>
          <w:b/>
          <w:bCs/>
          <w:color w:val="000000"/>
        </w:rPr>
      </w:pPr>
    </w:p>
    <w:p>
      <w:pPr>
        <w:spacing w:line="288" w:lineRule="auto"/>
        <w:ind w:left="4410"/>
        <w:rPr>
          <w:rFonts w:ascii="宋体" w:hAnsi="宋体" w:cs="宋体"/>
          <w:color w:val="000000"/>
        </w:rPr>
      </w:pPr>
      <w:r>
        <w:rPr>
          <w:rFonts w:hint="eastAsia" w:ascii="宋体" w:hAnsi="宋体" w:cs="宋体"/>
          <w:b/>
          <w:bCs/>
          <w:color w:val="000000"/>
          <w:spacing w:val="20"/>
        </w:rPr>
        <w:t>被授权人（签字）</w:t>
      </w:r>
      <w:r>
        <w:rPr>
          <w:rFonts w:hint="eastAsia" w:ascii="宋体" w:hAnsi="宋体" w:cs="宋体"/>
          <w:color w:val="000000"/>
        </w:rPr>
        <w:t>：</w:t>
      </w:r>
    </w:p>
    <w:p>
      <w:pPr>
        <w:pStyle w:val="8"/>
        <w:spacing w:line="288" w:lineRule="auto"/>
        <w:rPr>
          <w:rFonts w:hAnsi="宋体" w:cs="宋体"/>
          <w:color w:val="000000"/>
        </w:rPr>
      </w:pPr>
    </w:p>
    <w:p>
      <w:pPr>
        <w:spacing w:before="120" w:after="120" w:line="288" w:lineRule="auto"/>
        <w:jc w:val="left"/>
        <w:rPr>
          <w:rFonts w:ascii="宋体" w:hAnsi="宋体" w:cs="宋体"/>
          <w:b/>
          <w:color w:val="000000"/>
        </w:rPr>
      </w:pPr>
      <w:r>
        <w:rPr>
          <w:rFonts w:hint="eastAsia" w:ascii="宋体" w:hAnsi="宋体" w:cs="宋体"/>
          <w:b/>
          <w:color w:val="000000"/>
        </w:rPr>
        <w:t>附身份证正反面</w:t>
      </w:r>
    </w:p>
    <w:p>
      <w:pPr>
        <w:pStyle w:val="8"/>
        <w:spacing w:line="288" w:lineRule="auto"/>
        <w:jc w:val="center"/>
        <w:rPr>
          <w:rFonts w:hAnsi="宋体" w:cs="宋体"/>
          <w:b/>
          <w:color w:val="000000"/>
          <w:sz w:val="28"/>
        </w:rPr>
      </w:pPr>
      <w:r>
        <w:rPr>
          <w:rFonts w:hint="eastAsia" w:hAnsi="宋体" w:cs="宋体"/>
          <w:b/>
          <w:color w:val="000000"/>
          <w:sz w:val="28"/>
        </w:rPr>
        <w:br w:type="page"/>
      </w:r>
      <w:r>
        <w:rPr>
          <w:rFonts w:hint="eastAsia" w:hAnsi="宋体" w:cs="宋体"/>
          <w:b/>
          <w:color w:val="000000"/>
          <w:sz w:val="28"/>
        </w:rPr>
        <w:t>法定代表人证明书</w:t>
      </w:r>
    </w:p>
    <w:p>
      <w:pPr>
        <w:spacing w:before="120" w:after="120" w:line="288" w:lineRule="auto"/>
        <w:jc w:val="center"/>
        <w:rPr>
          <w:rFonts w:ascii="宋体" w:hAnsi="宋体" w:cs="宋体"/>
          <w:b/>
          <w:color w:val="000000"/>
        </w:rPr>
      </w:pPr>
    </w:p>
    <w:p>
      <w:pPr>
        <w:spacing w:line="288" w:lineRule="auto"/>
        <w:ind w:firstLine="420" w:firstLineChars="200"/>
        <w:rPr>
          <w:rFonts w:ascii="宋体" w:hAnsi="宋体" w:cs="宋体"/>
          <w:color w:val="000000"/>
          <w:szCs w:val="21"/>
        </w:rPr>
      </w:pPr>
      <w:r>
        <w:rPr>
          <w:rFonts w:hint="eastAsia" w:ascii="宋体" w:hAnsi="宋体" w:cs="宋体"/>
          <w:color w:val="000000"/>
          <w:szCs w:val="21"/>
        </w:rPr>
        <w:t>同志，现任我单位职务，为法定代表人，特此证明。</w:t>
      </w:r>
    </w:p>
    <w:p>
      <w:pPr>
        <w:spacing w:line="288" w:lineRule="auto"/>
        <w:rPr>
          <w:rFonts w:ascii="宋体" w:hAnsi="宋体" w:cs="宋体"/>
          <w:color w:val="000000"/>
          <w:szCs w:val="21"/>
          <w:u w:val="single"/>
        </w:rPr>
      </w:pPr>
      <w:r>
        <w:rPr>
          <w:rFonts w:hint="eastAsia" w:ascii="宋体" w:hAnsi="宋体" w:cs="宋体"/>
          <w:color w:val="000000"/>
          <w:szCs w:val="21"/>
        </w:rPr>
        <w:t>签发日期：</w:t>
      </w:r>
      <w:r>
        <w:rPr>
          <w:rFonts w:hint="eastAsia" w:ascii="宋体" w:hAnsi="宋体" w:cs="宋体"/>
          <w:color w:val="000000"/>
          <w:szCs w:val="21"/>
          <w:u w:val="single"/>
        </w:rPr>
        <w:t xml:space="preserve">         </w:t>
      </w:r>
      <w:r>
        <w:rPr>
          <w:rFonts w:hint="eastAsia" w:ascii="宋体" w:hAnsi="宋体" w:cs="宋体"/>
          <w:color w:val="000000"/>
          <w:szCs w:val="21"/>
        </w:rPr>
        <w:t>有效日期：</w:t>
      </w:r>
      <w:r>
        <w:rPr>
          <w:rFonts w:hint="eastAsia" w:ascii="宋体" w:hAnsi="宋体" w:cs="宋体"/>
          <w:color w:val="000000"/>
          <w:szCs w:val="21"/>
          <w:u w:val="single"/>
        </w:rPr>
        <w:t xml:space="preserve">         </w:t>
      </w:r>
      <w:r>
        <w:rPr>
          <w:rFonts w:hint="eastAsia" w:ascii="宋体" w:hAnsi="宋体" w:cs="宋体"/>
          <w:color w:val="000000"/>
          <w:szCs w:val="21"/>
        </w:rPr>
        <w:t>单位：______</w:t>
      </w:r>
      <w:r>
        <w:rPr>
          <w:rFonts w:hint="eastAsia" w:ascii="宋体" w:hAnsi="宋体" w:cs="宋体"/>
          <w:color w:val="000000"/>
          <w:szCs w:val="21"/>
          <w:u w:val="single"/>
        </w:rPr>
        <w:t xml:space="preserve">         </w:t>
      </w:r>
    </w:p>
    <w:p>
      <w:pPr>
        <w:spacing w:line="288" w:lineRule="auto"/>
        <w:rPr>
          <w:rFonts w:ascii="宋体" w:hAnsi="宋体" w:cs="宋体"/>
          <w:color w:val="000000"/>
          <w:szCs w:val="21"/>
        </w:rPr>
      </w:pPr>
      <w:r>
        <w:rPr>
          <w:rFonts w:hint="eastAsia" w:ascii="宋体" w:hAnsi="宋体" w:cs="宋体"/>
          <w:color w:val="000000"/>
          <w:szCs w:val="21"/>
        </w:rPr>
        <w:t>附：代表人性别：</w:t>
      </w:r>
      <w:r>
        <w:rPr>
          <w:rFonts w:ascii="宋体" w:hAnsi="宋体" w:cs="宋体"/>
          <w:color w:val="000000"/>
          <w:szCs w:val="21"/>
          <w:u w:val="single"/>
        </w:rPr>
        <w:t xml:space="preserve">    </w:t>
      </w:r>
      <w:r>
        <w:rPr>
          <w:rFonts w:hint="eastAsia" w:ascii="宋体" w:hAnsi="宋体" w:cs="宋体"/>
          <w:color w:val="000000"/>
          <w:szCs w:val="21"/>
        </w:rPr>
        <w:t>年龄：</w:t>
      </w:r>
      <w:r>
        <w:rPr>
          <w:rFonts w:ascii="宋体" w:hAnsi="宋体" w:cs="宋体"/>
          <w:color w:val="000000"/>
          <w:szCs w:val="21"/>
          <w:u w:val="single"/>
        </w:rPr>
        <w:t xml:space="preserve">    </w:t>
      </w:r>
      <w:r>
        <w:rPr>
          <w:rFonts w:hint="eastAsia" w:ascii="宋体" w:hAnsi="宋体" w:cs="宋体"/>
          <w:color w:val="000000"/>
          <w:szCs w:val="21"/>
        </w:rPr>
        <w:t>身份证号码：</w:t>
      </w:r>
      <w:r>
        <w:rPr>
          <w:rFonts w:ascii="宋体" w:hAnsi="宋体" w:cs="宋体"/>
          <w:color w:val="000000"/>
          <w:szCs w:val="21"/>
          <w:u w:val="single"/>
        </w:rPr>
        <w:t xml:space="preserve">        .                  </w:t>
      </w:r>
    </w:p>
    <w:p>
      <w:pPr>
        <w:spacing w:line="288" w:lineRule="auto"/>
        <w:rPr>
          <w:rFonts w:ascii="宋体" w:hAnsi="宋体" w:cs="宋体"/>
          <w:color w:val="000000"/>
          <w:szCs w:val="21"/>
          <w:u w:val="single"/>
        </w:rPr>
      </w:pPr>
      <w:r>
        <w:rPr>
          <w:rFonts w:hint="eastAsia" w:ascii="宋体" w:hAnsi="宋体" w:cs="宋体"/>
          <w:color w:val="000000"/>
          <w:szCs w:val="21"/>
        </w:rPr>
        <w:t>营业执照号码：</w:t>
      </w:r>
      <w:r>
        <w:rPr>
          <w:rFonts w:ascii="宋体" w:hAnsi="宋体" w:cs="宋体"/>
          <w:color w:val="000000"/>
          <w:szCs w:val="21"/>
          <w:u w:val="single"/>
        </w:rPr>
        <w:t xml:space="preserve">                 </w:t>
      </w:r>
    </w:p>
    <w:p>
      <w:pPr>
        <w:spacing w:line="288" w:lineRule="auto"/>
        <w:rPr>
          <w:rFonts w:ascii="宋体" w:hAnsi="宋体" w:cs="宋体"/>
          <w:color w:val="000000"/>
          <w:szCs w:val="21"/>
        </w:rPr>
      </w:pPr>
      <w:r>
        <w:rPr>
          <w:rFonts w:hint="eastAsia" w:ascii="宋体" w:hAnsi="宋体" w:cs="宋体"/>
          <w:color w:val="000000"/>
          <w:szCs w:val="21"/>
        </w:rPr>
        <w:t>主营（产）：</w:t>
      </w:r>
      <w:r>
        <w:rPr>
          <w:rFonts w:ascii="宋体" w:hAnsi="宋体" w:cs="宋体"/>
          <w:color w:val="000000"/>
          <w:szCs w:val="21"/>
        </w:rPr>
        <w:t>______</w:t>
      </w:r>
    </w:p>
    <w:p>
      <w:pPr>
        <w:spacing w:line="288" w:lineRule="auto"/>
        <w:rPr>
          <w:rFonts w:ascii="宋体" w:hAnsi="宋体" w:cs="宋体"/>
          <w:color w:val="000000"/>
          <w:szCs w:val="21"/>
        </w:rPr>
      </w:pPr>
      <w:r>
        <w:rPr>
          <w:rFonts w:hint="eastAsia" w:ascii="宋体" w:hAnsi="宋体" w:cs="宋体"/>
          <w:color w:val="000000"/>
          <w:szCs w:val="21"/>
        </w:rPr>
        <w:t>兼营（产）：</w:t>
      </w:r>
      <w:r>
        <w:rPr>
          <w:rFonts w:ascii="宋体" w:hAnsi="宋体" w:cs="宋体"/>
          <w:color w:val="000000"/>
          <w:szCs w:val="21"/>
        </w:rPr>
        <w:t>______</w:t>
      </w:r>
    </w:p>
    <w:p>
      <w:pPr>
        <w:spacing w:line="288" w:lineRule="auto"/>
        <w:rPr>
          <w:rFonts w:ascii="宋体" w:hAnsi="宋体" w:cs="宋体"/>
          <w:color w:val="000000"/>
          <w:szCs w:val="21"/>
        </w:rPr>
      </w:pPr>
      <w:r>
        <w:rPr>
          <w:rFonts w:hint="eastAsia" w:ascii="宋体" w:hAnsi="宋体" w:cs="宋体"/>
          <w:color w:val="000000"/>
          <w:szCs w:val="21"/>
        </w:rPr>
        <w:t>说明：1、法定代表人为企业事业单位、国家机关、社会团体的主要行政负责人。</w:t>
      </w:r>
    </w:p>
    <w:p>
      <w:pPr>
        <w:spacing w:line="288" w:lineRule="auto"/>
        <w:rPr>
          <w:rFonts w:ascii="宋体" w:hAnsi="宋体" w:cs="宋体"/>
          <w:color w:val="000000"/>
          <w:szCs w:val="21"/>
        </w:rPr>
      </w:pPr>
      <w:r>
        <w:rPr>
          <w:rFonts w:hint="eastAsia" w:ascii="宋体" w:hAnsi="宋体" w:cs="宋体"/>
          <w:color w:val="000000"/>
          <w:szCs w:val="21"/>
        </w:rPr>
        <w:t xml:space="preserve">      2、内容必须填写真实、清楚，涂改无效，不得转让、买卖.</w:t>
      </w:r>
    </w:p>
    <w:p>
      <w:pPr>
        <w:spacing w:line="288" w:lineRule="auto"/>
        <w:rPr>
          <w:rFonts w:ascii="宋体" w:hAnsi="宋体" w:cs="宋体"/>
          <w:color w:val="000000"/>
          <w:szCs w:val="21"/>
        </w:rPr>
      </w:pPr>
    </w:p>
    <w:p>
      <w:pPr>
        <w:tabs>
          <w:tab w:val="left" w:pos="3780"/>
        </w:tabs>
        <w:spacing w:line="288" w:lineRule="auto"/>
        <w:rPr>
          <w:rFonts w:ascii="宋体" w:hAnsi="宋体" w:cs="宋体"/>
          <w:color w:val="000000"/>
        </w:rPr>
      </w:pPr>
    </w:p>
    <w:p>
      <w:pPr>
        <w:tabs>
          <w:tab w:val="left" w:pos="3780"/>
        </w:tabs>
        <w:spacing w:line="288" w:lineRule="auto"/>
        <w:ind w:left="4410"/>
        <w:rPr>
          <w:rFonts w:ascii="宋体" w:hAnsi="宋体" w:cs="宋体"/>
          <w:b/>
          <w:bCs/>
          <w:color w:val="000000"/>
        </w:rPr>
      </w:pPr>
      <w:r>
        <w:rPr>
          <w:rFonts w:hint="eastAsia" w:ascii="宋体" w:hAnsi="宋体" w:cs="宋体"/>
          <w:b/>
          <w:bCs/>
          <w:color w:val="000000"/>
        </w:rPr>
        <w:t>投标人名称（法人公章）：</w:t>
      </w:r>
    </w:p>
    <w:p>
      <w:pPr>
        <w:tabs>
          <w:tab w:val="left" w:pos="3780"/>
        </w:tabs>
        <w:spacing w:line="288" w:lineRule="auto"/>
        <w:ind w:left="4411"/>
        <w:rPr>
          <w:rFonts w:ascii="宋体" w:hAnsi="宋体" w:cs="宋体"/>
          <w:b/>
          <w:bCs/>
          <w:color w:val="000000"/>
        </w:rPr>
      </w:pPr>
    </w:p>
    <w:p>
      <w:pPr>
        <w:spacing w:line="288" w:lineRule="auto"/>
        <w:rPr>
          <w:rFonts w:ascii="宋体" w:hAnsi="宋体" w:cs="宋体"/>
          <w:b/>
          <w:bCs/>
          <w:color w:val="000000"/>
        </w:rPr>
      </w:pPr>
      <w:r>
        <w:rPr>
          <w:rFonts w:hint="eastAsia" w:ascii="宋体" w:hAnsi="宋体" w:cs="宋体"/>
          <w:b/>
          <w:bCs/>
          <w:color w:val="000000"/>
        </w:rPr>
        <w:t xml:space="preserve">                                          法定代表人（签字或签章）：</w:t>
      </w:r>
    </w:p>
    <w:p>
      <w:pPr>
        <w:spacing w:line="288" w:lineRule="auto"/>
        <w:rPr>
          <w:rFonts w:ascii="宋体" w:hAnsi="宋体" w:cs="宋体"/>
          <w:color w:val="000000"/>
        </w:rPr>
      </w:pPr>
    </w:p>
    <w:p>
      <w:pPr>
        <w:spacing w:before="120" w:after="120" w:line="288" w:lineRule="auto"/>
        <w:jc w:val="left"/>
        <w:rPr>
          <w:rFonts w:ascii="宋体" w:hAnsi="宋体" w:cs="宋体"/>
          <w:color w:val="000000"/>
        </w:rPr>
      </w:pPr>
    </w:p>
    <w:p>
      <w:pPr>
        <w:spacing w:before="120" w:after="120" w:line="288" w:lineRule="auto"/>
        <w:jc w:val="left"/>
        <w:rPr>
          <w:rFonts w:ascii="宋体" w:hAnsi="宋体" w:cs="宋体"/>
          <w:b/>
          <w:color w:val="000000"/>
        </w:rPr>
      </w:pPr>
      <w:r>
        <w:rPr>
          <w:rFonts w:hint="eastAsia" w:ascii="宋体" w:hAnsi="宋体" w:cs="宋体"/>
          <w:b/>
          <w:color w:val="000000"/>
        </w:rPr>
        <w:t>附身份证正反面</w:t>
      </w:r>
    </w:p>
    <w:p>
      <w:pPr>
        <w:widowControl/>
        <w:autoSpaceDE w:val="0"/>
        <w:autoSpaceDN w:val="0"/>
        <w:spacing w:line="288" w:lineRule="auto"/>
        <w:ind w:right="893"/>
        <w:textAlignment w:val="bottom"/>
        <w:rPr>
          <w:rFonts w:ascii="宋体" w:hAnsi="宋体" w:cs="宋体"/>
          <w:color w:val="000000"/>
        </w:rPr>
      </w:pPr>
    </w:p>
    <w:p>
      <w:pPr>
        <w:widowControl/>
        <w:autoSpaceDE w:val="0"/>
        <w:autoSpaceDN w:val="0"/>
        <w:spacing w:line="288" w:lineRule="auto"/>
        <w:ind w:right="893"/>
        <w:textAlignment w:val="bottom"/>
        <w:rPr>
          <w:rFonts w:ascii="宋体" w:hAnsi="宋体" w:cs="宋体"/>
          <w:color w:val="000000"/>
        </w:rPr>
      </w:pPr>
    </w:p>
    <w:p>
      <w:pPr>
        <w:widowControl/>
        <w:autoSpaceDE w:val="0"/>
        <w:autoSpaceDN w:val="0"/>
        <w:spacing w:line="288" w:lineRule="auto"/>
        <w:ind w:right="893"/>
        <w:textAlignment w:val="bottom"/>
        <w:rPr>
          <w:rFonts w:ascii="宋体" w:hAnsi="宋体" w:cs="宋体"/>
          <w:color w:val="000000"/>
        </w:rPr>
      </w:pPr>
    </w:p>
    <w:p>
      <w:pPr>
        <w:widowControl/>
        <w:autoSpaceDE w:val="0"/>
        <w:autoSpaceDN w:val="0"/>
        <w:spacing w:line="288" w:lineRule="auto"/>
        <w:ind w:right="893"/>
        <w:textAlignment w:val="bottom"/>
        <w:rPr>
          <w:rFonts w:ascii="宋体" w:hAnsi="宋体" w:cs="宋体"/>
          <w:color w:val="000000"/>
        </w:rPr>
      </w:pPr>
    </w:p>
    <w:p>
      <w:pPr>
        <w:widowControl/>
        <w:autoSpaceDE w:val="0"/>
        <w:autoSpaceDN w:val="0"/>
        <w:spacing w:line="288" w:lineRule="auto"/>
        <w:ind w:right="893"/>
        <w:textAlignment w:val="bottom"/>
        <w:rPr>
          <w:rFonts w:ascii="宋体" w:hAnsi="宋体" w:cs="宋体"/>
          <w:color w:val="000000"/>
        </w:rPr>
      </w:pPr>
    </w:p>
    <w:p>
      <w:pPr>
        <w:widowControl/>
        <w:autoSpaceDE w:val="0"/>
        <w:autoSpaceDN w:val="0"/>
        <w:spacing w:line="288" w:lineRule="auto"/>
        <w:ind w:right="893"/>
        <w:textAlignment w:val="bottom"/>
        <w:rPr>
          <w:rFonts w:ascii="宋体" w:hAnsi="宋体" w:cs="宋体"/>
          <w:color w:val="000000"/>
        </w:rPr>
      </w:pPr>
    </w:p>
    <w:p>
      <w:pPr>
        <w:widowControl/>
        <w:autoSpaceDE w:val="0"/>
        <w:autoSpaceDN w:val="0"/>
        <w:spacing w:line="288" w:lineRule="auto"/>
        <w:ind w:right="893"/>
        <w:textAlignment w:val="bottom"/>
        <w:rPr>
          <w:rFonts w:ascii="宋体" w:hAnsi="宋体" w:cs="宋体"/>
          <w:color w:val="000000"/>
        </w:rPr>
      </w:pPr>
    </w:p>
    <w:p>
      <w:pPr>
        <w:widowControl/>
        <w:autoSpaceDE w:val="0"/>
        <w:autoSpaceDN w:val="0"/>
        <w:spacing w:line="288" w:lineRule="auto"/>
        <w:ind w:right="893"/>
        <w:textAlignment w:val="bottom"/>
        <w:rPr>
          <w:rFonts w:ascii="宋体" w:hAnsi="宋体" w:cs="宋体"/>
          <w:color w:val="000000"/>
        </w:rPr>
      </w:pPr>
    </w:p>
    <w:p>
      <w:pPr>
        <w:widowControl/>
        <w:autoSpaceDE w:val="0"/>
        <w:autoSpaceDN w:val="0"/>
        <w:spacing w:line="288" w:lineRule="auto"/>
        <w:ind w:right="893"/>
        <w:textAlignment w:val="bottom"/>
        <w:rPr>
          <w:rFonts w:ascii="宋体" w:hAnsi="宋体" w:cs="宋体"/>
          <w:color w:val="000000"/>
        </w:rPr>
      </w:pPr>
    </w:p>
    <w:p>
      <w:pPr>
        <w:pStyle w:val="2"/>
        <w:tabs>
          <w:tab w:val="left" w:pos="562"/>
          <w:tab w:val="left" w:pos="3372"/>
          <w:tab w:val="left" w:pos="3653"/>
        </w:tabs>
        <w:rPr>
          <w:rFonts w:cs="宋体"/>
          <w:color w:val="000000"/>
        </w:rPr>
      </w:pPr>
    </w:p>
    <w:p>
      <w:pPr>
        <w:rPr>
          <w:rFonts w:ascii="宋体" w:hAnsi="宋体" w:cs="宋体"/>
          <w:color w:val="000000"/>
        </w:rPr>
      </w:pPr>
    </w:p>
    <w:p>
      <w:pPr>
        <w:widowControl/>
        <w:autoSpaceDE w:val="0"/>
        <w:autoSpaceDN w:val="0"/>
        <w:spacing w:line="288" w:lineRule="auto"/>
        <w:ind w:right="893"/>
        <w:textAlignment w:val="bottom"/>
        <w:rPr>
          <w:rFonts w:ascii="宋体" w:hAnsi="宋体" w:cs="宋体"/>
          <w:color w:val="000000"/>
        </w:rPr>
      </w:pPr>
    </w:p>
    <w:p>
      <w:pPr>
        <w:spacing w:before="100" w:after="100" w:line="288" w:lineRule="auto"/>
        <w:ind w:left="635" w:hanging="425"/>
        <w:outlineLvl w:val="0"/>
        <w:rPr>
          <w:rFonts w:ascii="宋体" w:hAnsi="宋体" w:cs="宋体"/>
          <w:b/>
          <w:bCs/>
          <w:color w:val="000000"/>
          <w:sz w:val="32"/>
          <w:szCs w:val="32"/>
        </w:rPr>
      </w:pPr>
    </w:p>
    <w:p>
      <w:pPr>
        <w:pStyle w:val="2"/>
      </w:pPr>
    </w:p>
    <w:p/>
    <w:p>
      <w:pPr>
        <w:spacing w:before="100" w:after="100" w:line="288" w:lineRule="auto"/>
        <w:ind w:left="635" w:hanging="425"/>
        <w:outlineLvl w:val="0"/>
        <w:rPr>
          <w:rFonts w:ascii="宋体" w:hAnsi="宋体" w:cs="宋体"/>
          <w:b/>
          <w:color w:val="000000"/>
          <w:sz w:val="30"/>
          <w:szCs w:val="30"/>
        </w:rPr>
      </w:pPr>
      <w:r>
        <w:rPr>
          <w:rFonts w:ascii="宋体" w:hAnsi="宋体" w:cs="宋体"/>
          <w:b/>
          <w:bCs/>
          <w:color w:val="000000"/>
          <w:sz w:val="32"/>
          <w:szCs w:val="32"/>
        </w:rPr>
        <w:t>5.</w:t>
      </w:r>
      <w:r>
        <w:rPr>
          <w:rFonts w:hint="eastAsia" w:ascii="宋体" w:hAnsi="宋体" w:cs="宋体"/>
          <w:b/>
          <w:color w:val="000000"/>
          <w:sz w:val="30"/>
          <w:szCs w:val="30"/>
        </w:rPr>
        <w:t>投标人基本情况一览表格式</w:t>
      </w:r>
    </w:p>
    <w:p>
      <w:pPr>
        <w:pStyle w:val="8"/>
        <w:spacing w:line="288" w:lineRule="auto"/>
        <w:jc w:val="center"/>
        <w:rPr>
          <w:rFonts w:hAnsi="宋体" w:cs="宋体"/>
          <w:b/>
          <w:color w:val="000000"/>
          <w:sz w:val="28"/>
        </w:rPr>
      </w:pPr>
      <w:r>
        <w:rPr>
          <w:rFonts w:hint="eastAsia" w:hAnsi="宋体" w:cs="宋体"/>
          <w:b/>
          <w:color w:val="000000"/>
          <w:sz w:val="28"/>
        </w:rPr>
        <w:t>投标人基本情况一览表</w:t>
      </w:r>
    </w:p>
    <w:p>
      <w:pPr>
        <w:pStyle w:val="8"/>
        <w:spacing w:line="288" w:lineRule="auto"/>
        <w:ind w:firstLine="420"/>
        <w:rPr>
          <w:rFonts w:hAnsi="宋体" w:cs="宋体"/>
          <w:color w:val="000000"/>
          <w:szCs w:val="21"/>
        </w:rPr>
      </w:pPr>
      <w:r>
        <w:rPr>
          <w:rFonts w:hint="eastAsia" w:hAnsi="宋体" w:cs="宋体"/>
          <w:color w:val="000000"/>
          <w:szCs w:val="21"/>
        </w:rPr>
        <w:t>1．名称及概况：</w:t>
      </w:r>
    </w:p>
    <w:p>
      <w:pPr>
        <w:pStyle w:val="8"/>
        <w:spacing w:line="288" w:lineRule="auto"/>
        <w:ind w:firstLine="420"/>
        <w:rPr>
          <w:rFonts w:hAnsi="宋体" w:cs="宋体"/>
          <w:color w:val="000000"/>
          <w:szCs w:val="21"/>
        </w:rPr>
      </w:pPr>
      <w:r>
        <w:rPr>
          <w:rFonts w:hint="eastAsia" w:hAnsi="宋体" w:cs="宋体"/>
          <w:color w:val="000000"/>
          <w:szCs w:val="21"/>
        </w:rPr>
        <w:t>（1）投标人名称：________________________________________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（2）总部地址：__________________________________________</w:t>
      </w:r>
    </w:p>
    <w:p>
      <w:pPr>
        <w:pStyle w:val="8"/>
        <w:spacing w:line="288" w:lineRule="auto"/>
        <w:ind w:firstLine="638" w:firstLineChars="304"/>
        <w:rPr>
          <w:rFonts w:hAnsi="宋体" w:cs="宋体"/>
          <w:color w:val="000000"/>
          <w:szCs w:val="21"/>
        </w:rPr>
      </w:pPr>
      <w:r>
        <w:rPr>
          <w:rFonts w:hint="eastAsia" w:hAnsi="宋体" w:cs="宋体"/>
          <w:color w:val="000000"/>
          <w:szCs w:val="21"/>
        </w:rPr>
        <w:t xml:space="preserve">   邮政编码：___________________________________________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 xml:space="preserve">     电话号码：___________________________________________ </w:t>
      </w:r>
    </w:p>
    <w:p>
      <w:pPr>
        <w:pStyle w:val="8"/>
        <w:spacing w:line="288" w:lineRule="auto"/>
        <w:ind w:firstLine="420"/>
        <w:rPr>
          <w:rFonts w:hAnsi="宋体" w:cs="宋体"/>
          <w:color w:val="000000"/>
          <w:szCs w:val="21"/>
        </w:rPr>
      </w:pPr>
      <w:r>
        <w:rPr>
          <w:rFonts w:hint="eastAsia" w:hAnsi="宋体" w:cs="宋体"/>
          <w:color w:val="000000"/>
          <w:szCs w:val="21"/>
        </w:rPr>
        <w:t xml:space="preserve">     传真号码：___________________________________________ </w:t>
      </w:r>
    </w:p>
    <w:p>
      <w:pPr>
        <w:pStyle w:val="8"/>
        <w:spacing w:line="288" w:lineRule="auto"/>
        <w:ind w:firstLine="420"/>
        <w:rPr>
          <w:rFonts w:hAnsi="宋体" w:cs="宋体"/>
          <w:color w:val="000000"/>
          <w:szCs w:val="21"/>
        </w:rPr>
      </w:pPr>
      <w:r>
        <w:rPr>
          <w:rFonts w:hint="eastAsia" w:hAnsi="宋体" w:cs="宋体"/>
          <w:color w:val="000000"/>
          <w:szCs w:val="21"/>
        </w:rPr>
        <w:t>（3）成立和／或注册日期：_________________________________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（4）法人代表：___________________________________________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（5）开户银行：___________________________________________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（6）开户账号：___________________________________________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（7）注册资金：___________________________________________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（8）近两年财务基本情况</w:t>
      </w:r>
    </w:p>
    <w:p>
      <w:pPr>
        <w:pStyle w:val="8"/>
        <w:spacing w:line="288" w:lineRule="auto"/>
        <w:ind w:firstLine="420"/>
        <w:rPr>
          <w:rFonts w:hAnsi="宋体" w:cs="宋体"/>
          <w:color w:val="000000"/>
          <w:szCs w:val="21"/>
        </w:rPr>
      </w:pPr>
      <w:r>
        <w:rPr>
          <w:rFonts w:hint="eastAsia" w:hAnsi="宋体" w:cs="宋体"/>
          <w:color w:val="000000"/>
          <w:szCs w:val="21"/>
        </w:rPr>
        <w:t xml:space="preserve">    ①货币资金期末数：_____________________________________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 xml:space="preserve">    ②年营业总额（值）：___________________________________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 xml:space="preserve">    ③资产负债率：_________________________________________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 xml:space="preserve">    ④销售利润率：_________________________________________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 xml:space="preserve">    ⑤资本收益率：_________________________________________</w:t>
      </w:r>
    </w:p>
    <w:p>
      <w:pPr>
        <w:pStyle w:val="8"/>
        <w:spacing w:line="288" w:lineRule="auto"/>
        <w:ind w:firstLine="420"/>
        <w:rPr>
          <w:rFonts w:hAnsi="宋体" w:cs="宋体"/>
          <w:color w:val="000000"/>
          <w:szCs w:val="21"/>
          <w:u w:val="single"/>
        </w:rPr>
      </w:pPr>
      <w:r>
        <w:rPr>
          <w:rFonts w:hint="eastAsia" w:hAnsi="宋体" w:cs="宋体"/>
          <w:color w:val="000000"/>
          <w:szCs w:val="21"/>
        </w:rPr>
        <w:t>（9）主要负责人姓名：______________________________________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（10）项目主要联系人（姓名、职务、通讯）：</w:t>
      </w:r>
    </w:p>
    <w:p>
      <w:pPr>
        <w:pStyle w:val="8"/>
        <w:spacing w:line="288" w:lineRule="auto"/>
        <w:rPr>
          <w:rFonts w:hAnsi="宋体" w:cs="宋体"/>
          <w:color w:val="000000"/>
          <w:szCs w:val="21"/>
        </w:rPr>
      </w:pPr>
      <w:r>
        <w:rPr>
          <w:rFonts w:hint="eastAsia" w:hAnsi="宋体" w:cs="宋体"/>
          <w:color w:val="000000"/>
          <w:szCs w:val="21"/>
        </w:rPr>
        <w:t>_____________________________________________________________________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（11）在中国的代表的姓名和地址（如有）：</w:t>
      </w:r>
    </w:p>
    <w:p>
      <w:pPr>
        <w:pStyle w:val="8"/>
        <w:spacing w:line="288" w:lineRule="auto"/>
        <w:rPr>
          <w:rFonts w:hAnsi="宋体" w:cs="宋体"/>
          <w:color w:val="000000"/>
          <w:szCs w:val="21"/>
        </w:rPr>
      </w:pPr>
      <w:r>
        <w:rPr>
          <w:rFonts w:hint="eastAsia" w:hAnsi="宋体" w:cs="宋体"/>
          <w:color w:val="000000"/>
          <w:szCs w:val="21"/>
        </w:rPr>
        <w:t>_____________________________________________________________________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2．供征询之银行的名称和地址：</w:t>
      </w:r>
    </w:p>
    <w:p>
      <w:pPr>
        <w:pStyle w:val="8"/>
        <w:spacing w:line="288" w:lineRule="auto"/>
        <w:rPr>
          <w:rFonts w:hAnsi="宋体" w:cs="宋体"/>
          <w:color w:val="000000"/>
          <w:szCs w:val="21"/>
        </w:rPr>
      </w:pPr>
      <w:r>
        <w:rPr>
          <w:rFonts w:hint="eastAsia" w:hAnsi="宋体" w:cs="宋体"/>
          <w:color w:val="000000"/>
          <w:szCs w:val="21"/>
        </w:rPr>
        <w:t>_____________________________________________________________________</w:t>
      </w:r>
    </w:p>
    <w:p>
      <w:pPr>
        <w:pStyle w:val="8"/>
        <w:spacing w:line="288" w:lineRule="auto"/>
        <w:ind w:firstLine="420"/>
        <w:rPr>
          <w:rFonts w:hAnsi="宋体" w:cs="宋体"/>
          <w:color w:val="000000"/>
          <w:szCs w:val="21"/>
        </w:rPr>
      </w:pPr>
      <w:r>
        <w:rPr>
          <w:rFonts w:hint="eastAsia" w:hAnsi="宋体" w:cs="宋体"/>
          <w:color w:val="000000"/>
          <w:szCs w:val="21"/>
        </w:rPr>
        <w:t>3．公司所隶属之国际集团名称（如果是）</w:t>
      </w:r>
    </w:p>
    <w:p>
      <w:pPr>
        <w:pStyle w:val="8"/>
        <w:spacing w:line="288" w:lineRule="auto"/>
        <w:rPr>
          <w:rFonts w:hAnsi="宋体" w:cs="宋体"/>
          <w:color w:val="000000"/>
          <w:szCs w:val="21"/>
        </w:rPr>
      </w:pPr>
      <w:r>
        <w:rPr>
          <w:rFonts w:hint="eastAsia" w:hAnsi="宋体" w:cs="宋体"/>
          <w:color w:val="000000"/>
          <w:szCs w:val="21"/>
        </w:rPr>
        <w:t>_____________________________________________________________________</w:t>
      </w:r>
    </w:p>
    <w:p>
      <w:pPr>
        <w:pStyle w:val="8"/>
        <w:spacing w:line="288" w:lineRule="auto"/>
        <w:ind w:firstLine="420"/>
        <w:rPr>
          <w:rFonts w:hAnsi="宋体" w:cs="宋体"/>
          <w:color w:val="000000"/>
          <w:szCs w:val="21"/>
        </w:rPr>
      </w:pPr>
      <w:r>
        <w:rPr>
          <w:rFonts w:hAnsi="宋体" w:cs="宋体"/>
          <w:color w:val="000000"/>
          <w:szCs w:val="21"/>
        </w:rPr>
        <w:t>4．提交资料（包括但不限于营业执照、</w:t>
      </w:r>
      <w:r>
        <w:rPr>
          <w:rFonts w:hint="eastAsia" w:hAnsi="宋体" w:cs="宋体"/>
          <w:color w:val="000000"/>
          <w:szCs w:val="21"/>
        </w:rPr>
        <w:t>公司概况等）：</w:t>
      </w:r>
    </w:p>
    <w:p>
      <w:pPr>
        <w:pStyle w:val="8"/>
        <w:spacing w:line="288" w:lineRule="auto"/>
        <w:ind w:firstLine="420"/>
        <w:rPr>
          <w:rFonts w:hAnsi="宋体" w:cs="宋体"/>
          <w:color w:val="000000"/>
          <w:szCs w:val="21"/>
        </w:rPr>
      </w:pPr>
      <w:r>
        <w:rPr>
          <w:rFonts w:hint="eastAsia" w:hAnsi="宋体" w:cs="宋体"/>
          <w:color w:val="000000"/>
          <w:szCs w:val="21"/>
        </w:rPr>
        <w:t>公司概况；</w:t>
      </w:r>
    </w:p>
    <w:p>
      <w:pPr>
        <w:pStyle w:val="8"/>
        <w:spacing w:line="288" w:lineRule="auto"/>
        <w:ind w:firstLine="420"/>
        <w:rPr>
          <w:rFonts w:hAnsi="宋体" w:cs="宋体"/>
          <w:color w:val="000000"/>
          <w:szCs w:val="21"/>
        </w:rPr>
      </w:pPr>
      <w:r>
        <w:rPr>
          <w:rFonts w:hint="eastAsia" w:hAnsi="宋体" w:cs="宋体"/>
          <w:color w:val="000000"/>
          <w:szCs w:val="21"/>
        </w:rPr>
        <w:t>兹证明上述说明是真实、正确的，并提供了全部能提供的资料和数据，我们同意遵照贵方要求出示有关证明文件。</w:t>
      </w:r>
    </w:p>
    <w:p>
      <w:pPr>
        <w:spacing w:line="288" w:lineRule="auto"/>
        <w:jc w:val="right"/>
        <w:rPr>
          <w:rFonts w:ascii="宋体" w:hAnsi="宋体" w:cs="宋体"/>
          <w:b/>
          <w:color w:val="000000"/>
        </w:rPr>
      </w:pPr>
      <w:r>
        <w:rPr>
          <w:rFonts w:hint="eastAsia" w:ascii="宋体" w:hAnsi="宋体" w:cs="宋体"/>
          <w:b/>
          <w:bCs/>
          <w:color w:val="000000"/>
        </w:rPr>
        <w:t xml:space="preserve"> 投标人名称</w:t>
      </w:r>
      <w:r>
        <w:rPr>
          <w:rFonts w:hint="eastAsia" w:ascii="宋体" w:hAnsi="宋体" w:cs="宋体"/>
          <w:b/>
          <w:color w:val="000000"/>
        </w:rPr>
        <w:t>（公章）：</w:t>
      </w:r>
    </w:p>
    <w:p>
      <w:pPr>
        <w:wordWrap w:val="0"/>
        <w:spacing w:line="288" w:lineRule="auto"/>
        <w:jc w:val="right"/>
        <w:rPr>
          <w:rFonts w:ascii="宋体" w:hAnsi="宋体" w:cs="宋体"/>
          <w:color w:val="000000"/>
          <w:szCs w:val="21"/>
        </w:rPr>
      </w:pPr>
      <w:r>
        <w:rPr>
          <w:rFonts w:hint="eastAsia" w:ascii="宋体" w:hAnsi="宋体" w:cs="宋体"/>
          <w:b/>
          <w:color w:val="000000"/>
        </w:rPr>
        <w:t xml:space="preserve">日期：  年  月   日 </w:t>
      </w:r>
    </w:p>
    <w:p>
      <w:pPr>
        <w:spacing w:before="100" w:after="100" w:line="288" w:lineRule="auto"/>
        <w:ind w:left="635" w:hanging="425"/>
        <w:outlineLvl w:val="0"/>
        <w:rPr>
          <w:rFonts w:ascii="宋体" w:hAnsi="宋体" w:cs="宋体"/>
          <w:b/>
          <w:color w:val="000000"/>
          <w:sz w:val="28"/>
        </w:rPr>
      </w:pPr>
      <w:r>
        <w:rPr>
          <w:rFonts w:ascii="宋体" w:hAnsi="宋体" w:cs="宋体"/>
          <w:b/>
          <w:bCs/>
          <w:color w:val="000000"/>
          <w:sz w:val="32"/>
          <w:szCs w:val="32"/>
        </w:rPr>
        <w:t>6.</w:t>
      </w:r>
      <w:r>
        <w:rPr>
          <w:rFonts w:hint="eastAsia" w:ascii="宋体" w:hAnsi="宋体" w:cs="宋体"/>
          <w:b/>
          <w:color w:val="000000"/>
          <w:sz w:val="30"/>
          <w:szCs w:val="30"/>
        </w:rPr>
        <w:t>投标人主管人员（项目负责人）概况表格式</w:t>
      </w:r>
    </w:p>
    <w:p>
      <w:pPr>
        <w:pStyle w:val="8"/>
        <w:spacing w:line="288" w:lineRule="auto"/>
        <w:jc w:val="center"/>
        <w:rPr>
          <w:rFonts w:hAnsi="宋体" w:cs="宋体"/>
          <w:b/>
          <w:color w:val="000000"/>
          <w:sz w:val="28"/>
        </w:rPr>
      </w:pPr>
      <w:r>
        <w:rPr>
          <w:rFonts w:hint="eastAsia" w:hAnsi="宋体" w:cs="宋体"/>
          <w:b/>
          <w:color w:val="000000"/>
          <w:sz w:val="28"/>
        </w:rPr>
        <w:t>投标人主管人员（项目负责人）概况</w:t>
      </w:r>
    </w:p>
    <w:p>
      <w:pPr>
        <w:spacing w:line="288" w:lineRule="auto"/>
        <w:rPr>
          <w:rFonts w:ascii="宋体" w:hAnsi="宋体" w:cs="宋体"/>
          <w:color w:val="000000"/>
        </w:rPr>
      </w:pPr>
      <w:r>
        <w:rPr>
          <w:rFonts w:hint="eastAsia" w:ascii="宋体" w:hAnsi="宋体" w:cs="宋体"/>
          <w:color w:val="000000"/>
        </w:rPr>
        <w:t xml:space="preserve">项目编号： </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1080"/>
        <w:gridCol w:w="720"/>
        <w:gridCol w:w="720"/>
        <w:gridCol w:w="720"/>
        <w:gridCol w:w="1080"/>
        <w:gridCol w:w="720"/>
        <w:gridCol w:w="2160"/>
        <w:gridCol w:w="1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atLeast"/>
          <w:jc w:val="center"/>
        </w:trPr>
        <w:tc>
          <w:tcPr>
            <w:tcW w:w="720" w:type="dxa"/>
            <w:vAlign w:val="center"/>
          </w:tcPr>
          <w:p>
            <w:pPr>
              <w:spacing w:line="288" w:lineRule="auto"/>
              <w:jc w:val="center"/>
              <w:rPr>
                <w:rFonts w:ascii="宋体" w:hAnsi="宋体" w:cs="宋体"/>
                <w:color w:val="000000"/>
              </w:rPr>
            </w:pPr>
            <w:r>
              <w:rPr>
                <w:rFonts w:hint="eastAsia" w:ascii="宋体" w:hAnsi="宋体" w:cs="宋体"/>
                <w:color w:val="000000"/>
              </w:rPr>
              <w:t>序号</w:t>
            </w:r>
          </w:p>
        </w:tc>
        <w:tc>
          <w:tcPr>
            <w:tcW w:w="1080" w:type="dxa"/>
            <w:vAlign w:val="center"/>
          </w:tcPr>
          <w:p>
            <w:pPr>
              <w:spacing w:line="288" w:lineRule="auto"/>
              <w:jc w:val="center"/>
              <w:rPr>
                <w:rFonts w:ascii="宋体" w:hAnsi="宋体" w:cs="宋体"/>
                <w:color w:val="000000"/>
              </w:rPr>
            </w:pPr>
            <w:r>
              <w:rPr>
                <w:rFonts w:hint="eastAsia" w:ascii="宋体" w:hAnsi="宋体" w:cs="宋体"/>
                <w:color w:val="000000"/>
              </w:rPr>
              <w:t>姓名</w:t>
            </w:r>
          </w:p>
        </w:tc>
        <w:tc>
          <w:tcPr>
            <w:tcW w:w="720" w:type="dxa"/>
            <w:vAlign w:val="center"/>
          </w:tcPr>
          <w:p>
            <w:pPr>
              <w:spacing w:line="288" w:lineRule="auto"/>
              <w:jc w:val="center"/>
              <w:rPr>
                <w:rFonts w:ascii="宋体" w:hAnsi="宋体" w:cs="宋体"/>
                <w:color w:val="000000"/>
              </w:rPr>
            </w:pPr>
            <w:r>
              <w:rPr>
                <w:rFonts w:hint="eastAsia" w:ascii="宋体" w:hAnsi="宋体" w:cs="宋体"/>
                <w:color w:val="000000"/>
              </w:rPr>
              <w:t>性别</w:t>
            </w:r>
          </w:p>
        </w:tc>
        <w:tc>
          <w:tcPr>
            <w:tcW w:w="720" w:type="dxa"/>
            <w:vAlign w:val="center"/>
          </w:tcPr>
          <w:p>
            <w:pPr>
              <w:spacing w:line="288" w:lineRule="auto"/>
              <w:jc w:val="center"/>
              <w:rPr>
                <w:rFonts w:ascii="宋体" w:hAnsi="宋体" w:cs="宋体"/>
                <w:color w:val="000000"/>
              </w:rPr>
            </w:pPr>
            <w:r>
              <w:rPr>
                <w:rFonts w:hint="eastAsia" w:ascii="宋体" w:hAnsi="宋体" w:cs="宋体"/>
                <w:color w:val="000000"/>
              </w:rPr>
              <w:t>年龄</w:t>
            </w:r>
          </w:p>
        </w:tc>
        <w:tc>
          <w:tcPr>
            <w:tcW w:w="720" w:type="dxa"/>
            <w:vAlign w:val="center"/>
          </w:tcPr>
          <w:p>
            <w:pPr>
              <w:spacing w:line="288" w:lineRule="auto"/>
              <w:jc w:val="center"/>
              <w:rPr>
                <w:rFonts w:ascii="宋体" w:hAnsi="宋体" w:cs="宋体"/>
                <w:color w:val="000000"/>
              </w:rPr>
            </w:pPr>
            <w:r>
              <w:rPr>
                <w:rFonts w:hint="eastAsia" w:ascii="宋体" w:hAnsi="宋体" w:cs="宋体"/>
                <w:color w:val="000000"/>
              </w:rPr>
              <w:t>学历</w:t>
            </w:r>
          </w:p>
        </w:tc>
        <w:tc>
          <w:tcPr>
            <w:tcW w:w="1080" w:type="dxa"/>
            <w:vAlign w:val="center"/>
          </w:tcPr>
          <w:p>
            <w:pPr>
              <w:spacing w:line="288" w:lineRule="auto"/>
              <w:jc w:val="center"/>
              <w:rPr>
                <w:rFonts w:ascii="宋体" w:hAnsi="宋体" w:cs="宋体"/>
                <w:color w:val="000000"/>
              </w:rPr>
            </w:pPr>
            <w:r>
              <w:rPr>
                <w:rFonts w:hint="eastAsia" w:ascii="宋体" w:hAnsi="宋体" w:cs="宋体"/>
                <w:color w:val="000000"/>
              </w:rPr>
              <w:t>资格证书</w:t>
            </w:r>
          </w:p>
        </w:tc>
        <w:tc>
          <w:tcPr>
            <w:tcW w:w="720" w:type="dxa"/>
            <w:vAlign w:val="center"/>
          </w:tcPr>
          <w:p>
            <w:pPr>
              <w:spacing w:line="288" w:lineRule="auto"/>
              <w:jc w:val="center"/>
              <w:rPr>
                <w:rFonts w:ascii="宋体" w:hAnsi="宋体" w:cs="宋体"/>
                <w:color w:val="000000"/>
              </w:rPr>
            </w:pPr>
            <w:r>
              <w:rPr>
                <w:rFonts w:hint="eastAsia" w:ascii="宋体" w:hAnsi="宋体" w:cs="宋体"/>
                <w:color w:val="000000"/>
              </w:rPr>
              <w:t>现任职务</w:t>
            </w:r>
          </w:p>
        </w:tc>
        <w:tc>
          <w:tcPr>
            <w:tcW w:w="2160" w:type="dxa"/>
            <w:vAlign w:val="center"/>
          </w:tcPr>
          <w:p>
            <w:pPr>
              <w:spacing w:line="288" w:lineRule="auto"/>
              <w:jc w:val="center"/>
              <w:rPr>
                <w:rFonts w:ascii="宋体" w:hAnsi="宋体" w:cs="宋体"/>
                <w:color w:val="000000"/>
              </w:rPr>
            </w:pPr>
            <w:r>
              <w:rPr>
                <w:rFonts w:hint="eastAsia" w:ascii="宋体" w:hAnsi="宋体" w:cs="宋体"/>
                <w:color w:val="000000"/>
              </w:rPr>
              <w:t>简历</w:t>
            </w:r>
          </w:p>
        </w:tc>
        <w:tc>
          <w:tcPr>
            <w:tcW w:w="1260" w:type="dxa"/>
            <w:vAlign w:val="center"/>
          </w:tcPr>
          <w:p>
            <w:pPr>
              <w:spacing w:line="288" w:lineRule="auto"/>
              <w:jc w:val="center"/>
              <w:rPr>
                <w:rFonts w:ascii="宋体" w:hAnsi="宋体" w:cs="宋体"/>
                <w:color w:val="000000"/>
              </w:rPr>
            </w:pPr>
            <w:r>
              <w:rPr>
                <w:rFonts w:hint="eastAsia" w:ascii="宋体" w:hAnsi="宋体" w:cs="宋体"/>
                <w:color w:val="000000"/>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720" w:type="dxa"/>
            <w:vAlign w:val="center"/>
          </w:tcPr>
          <w:p>
            <w:pPr>
              <w:spacing w:line="288" w:lineRule="auto"/>
              <w:jc w:val="center"/>
              <w:rPr>
                <w:rFonts w:ascii="宋体" w:hAnsi="宋体" w:cs="宋体"/>
                <w:color w:val="000000"/>
              </w:rPr>
            </w:pPr>
            <w:r>
              <w:rPr>
                <w:rFonts w:hint="eastAsia" w:ascii="宋体" w:hAnsi="宋体" w:cs="宋体"/>
                <w:color w:val="000000"/>
              </w:rPr>
              <w:t>1</w:t>
            </w: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2160" w:type="dxa"/>
          </w:tcPr>
          <w:p>
            <w:pPr>
              <w:spacing w:line="288" w:lineRule="auto"/>
              <w:jc w:val="center"/>
              <w:rPr>
                <w:rFonts w:ascii="宋体" w:hAnsi="宋体" w:cs="宋体"/>
                <w:color w:val="000000"/>
              </w:rPr>
            </w:pPr>
          </w:p>
        </w:tc>
        <w:tc>
          <w:tcPr>
            <w:tcW w:w="1260"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8" w:hRule="atLeast"/>
          <w:jc w:val="center"/>
        </w:trPr>
        <w:tc>
          <w:tcPr>
            <w:tcW w:w="720" w:type="dxa"/>
            <w:vAlign w:val="center"/>
          </w:tcPr>
          <w:p>
            <w:pPr>
              <w:spacing w:line="288" w:lineRule="auto"/>
              <w:jc w:val="center"/>
              <w:rPr>
                <w:rFonts w:ascii="宋体" w:hAnsi="宋体" w:cs="宋体"/>
                <w:color w:val="000000"/>
              </w:rPr>
            </w:pPr>
            <w:r>
              <w:rPr>
                <w:rFonts w:hint="eastAsia" w:ascii="宋体" w:hAnsi="宋体" w:cs="宋体"/>
                <w:color w:val="000000"/>
              </w:rPr>
              <w:t>2</w:t>
            </w: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2160" w:type="dxa"/>
          </w:tcPr>
          <w:p>
            <w:pPr>
              <w:spacing w:line="288" w:lineRule="auto"/>
              <w:jc w:val="center"/>
              <w:rPr>
                <w:rFonts w:ascii="宋体" w:hAnsi="宋体" w:cs="宋体"/>
                <w:color w:val="000000"/>
              </w:rPr>
            </w:pPr>
          </w:p>
        </w:tc>
        <w:tc>
          <w:tcPr>
            <w:tcW w:w="1260"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720" w:type="dxa"/>
            <w:vAlign w:val="center"/>
          </w:tcPr>
          <w:p>
            <w:pPr>
              <w:spacing w:line="288" w:lineRule="auto"/>
              <w:jc w:val="center"/>
              <w:rPr>
                <w:rFonts w:ascii="宋体" w:hAnsi="宋体" w:cs="宋体"/>
                <w:color w:val="000000"/>
              </w:rPr>
            </w:pPr>
            <w:r>
              <w:rPr>
                <w:rFonts w:hint="eastAsia" w:ascii="宋体" w:hAnsi="宋体" w:cs="宋体"/>
                <w:color w:val="000000"/>
              </w:rPr>
              <w:t>3</w:t>
            </w: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2160" w:type="dxa"/>
          </w:tcPr>
          <w:p>
            <w:pPr>
              <w:spacing w:line="288" w:lineRule="auto"/>
              <w:jc w:val="center"/>
              <w:rPr>
                <w:rFonts w:ascii="宋体" w:hAnsi="宋体" w:cs="宋体"/>
                <w:color w:val="000000"/>
              </w:rPr>
            </w:pPr>
          </w:p>
        </w:tc>
        <w:tc>
          <w:tcPr>
            <w:tcW w:w="1260"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720" w:type="dxa"/>
            <w:vAlign w:val="center"/>
          </w:tcPr>
          <w:p>
            <w:pPr>
              <w:spacing w:line="288" w:lineRule="auto"/>
              <w:jc w:val="center"/>
              <w:rPr>
                <w:rFonts w:ascii="宋体" w:hAnsi="宋体" w:cs="宋体"/>
                <w:color w:val="000000"/>
              </w:rPr>
            </w:pPr>
            <w:r>
              <w:rPr>
                <w:rFonts w:hint="eastAsia" w:ascii="宋体" w:hAnsi="宋体" w:cs="宋体"/>
                <w:color w:val="000000"/>
              </w:rPr>
              <w:t>4</w:t>
            </w: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2160" w:type="dxa"/>
          </w:tcPr>
          <w:p>
            <w:pPr>
              <w:spacing w:line="288" w:lineRule="auto"/>
              <w:jc w:val="center"/>
              <w:rPr>
                <w:rFonts w:ascii="宋体" w:hAnsi="宋体" w:cs="宋体"/>
                <w:color w:val="000000"/>
              </w:rPr>
            </w:pPr>
          </w:p>
        </w:tc>
        <w:tc>
          <w:tcPr>
            <w:tcW w:w="1260"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720" w:type="dxa"/>
            <w:vAlign w:val="center"/>
          </w:tcPr>
          <w:p>
            <w:pPr>
              <w:spacing w:line="288" w:lineRule="auto"/>
              <w:jc w:val="center"/>
              <w:rPr>
                <w:rFonts w:ascii="宋体" w:hAnsi="宋体" w:cs="宋体"/>
                <w:color w:val="000000"/>
              </w:rPr>
            </w:pPr>
            <w:r>
              <w:rPr>
                <w:rFonts w:hint="eastAsia" w:ascii="宋体" w:hAnsi="宋体" w:cs="宋体"/>
                <w:color w:val="000000"/>
              </w:rPr>
              <w:t>5</w:t>
            </w: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2160" w:type="dxa"/>
          </w:tcPr>
          <w:p>
            <w:pPr>
              <w:spacing w:line="288" w:lineRule="auto"/>
              <w:jc w:val="center"/>
              <w:rPr>
                <w:rFonts w:ascii="宋体" w:hAnsi="宋体" w:cs="宋体"/>
                <w:color w:val="000000"/>
              </w:rPr>
            </w:pPr>
          </w:p>
        </w:tc>
        <w:tc>
          <w:tcPr>
            <w:tcW w:w="1260"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720" w:type="dxa"/>
            <w:vAlign w:val="center"/>
          </w:tcPr>
          <w:p>
            <w:pPr>
              <w:spacing w:line="288" w:lineRule="auto"/>
              <w:jc w:val="center"/>
              <w:rPr>
                <w:rFonts w:ascii="宋体" w:hAnsi="宋体" w:cs="宋体"/>
                <w:color w:val="000000"/>
              </w:rPr>
            </w:pPr>
            <w:r>
              <w:rPr>
                <w:rFonts w:hint="eastAsia" w:ascii="宋体" w:hAnsi="宋体" w:cs="宋体"/>
                <w:color w:val="000000"/>
              </w:rPr>
              <w:t>6</w:t>
            </w: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2160" w:type="dxa"/>
          </w:tcPr>
          <w:p>
            <w:pPr>
              <w:spacing w:line="288" w:lineRule="auto"/>
              <w:jc w:val="center"/>
              <w:rPr>
                <w:rFonts w:ascii="宋体" w:hAnsi="宋体" w:cs="宋体"/>
                <w:color w:val="000000"/>
              </w:rPr>
            </w:pPr>
          </w:p>
        </w:tc>
        <w:tc>
          <w:tcPr>
            <w:tcW w:w="1260"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720" w:type="dxa"/>
            <w:vAlign w:val="center"/>
          </w:tcPr>
          <w:p>
            <w:pPr>
              <w:spacing w:line="288" w:lineRule="auto"/>
              <w:jc w:val="center"/>
              <w:rPr>
                <w:rFonts w:ascii="宋体" w:hAnsi="宋体" w:cs="宋体"/>
                <w:color w:val="000000"/>
              </w:rPr>
            </w:pPr>
            <w:r>
              <w:rPr>
                <w:rFonts w:hint="eastAsia" w:ascii="宋体" w:hAnsi="宋体" w:cs="宋体"/>
                <w:color w:val="000000"/>
              </w:rPr>
              <w:t>7</w:t>
            </w: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2160" w:type="dxa"/>
          </w:tcPr>
          <w:p>
            <w:pPr>
              <w:spacing w:line="288" w:lineRule="auto"/>
              <w:jc w:val="center"/>
              <w:rPr>
                <w:rFonts w:ascii="宋体" w:hAnsi="宋体" w:cs="宋体"/>
                <w:color w:val="000000"/>
              </w:rPr>
            </w:pPr>
          </w:p>
        </w:tc>
        <w:tc>
          <w:tcPr>
            <w:tcW w:w="1260"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720" w:type="dxa"/>
            <w:vAlign w:val="center"/>
          </w:tcPr>
          <w:p>
            <w:pPr>
              <w:spacing w:line="288" w:lineRule="auto"/>
              <w:jc w:val="center"/>
              <w:rPr>
                <w:rFonts w:ascii="宋体" w:hAnsi="宋体" w:cs="宋体"/>
                <w:color w:val="000000"/>
              </w:rPr>
            </w:pPr>
            <w:r>
              <w:rPr>
                <w:rFonts w:hint="eastAsia" w:ascii="宋体" w:hAnsi="宋体" w:cs="宋体"/>
                <w:color w:val="000000"/>
              </w:rPr>
              <w:t>8</w:t>
            </w: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2160" w:type="dxa"/>
          </w:tcPr>
          <w:p>
            <w:pPr>
              <w:spacing w:line="288" w:lineRule="auto"/>
              <w:jc w:val="center"/>
              <w:rPr>
                <w:rFonts w:ascii="宋体" w:hAnsi="宋体" w:cs="宋体"/>
                <w:color w:val="000000"/>
              </w:rPr>
            </w:pPr>
          </w:p>
        </w:tc>
        <w:tc>
          <w:tcPr>
            <w:tcW w:w="1260"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720" w:type="dxa"/>
            <w:vAlign w:val="center"/>
          </w:tcPr>
          <w:p>
            <w:pPr>
              <w:spacing w:line="288" w:lineRule="auto"/>
              <w:jc w:val="center"/>
              <w:rPr>
                <w:rFonts w:ascii="宋体" w:hAnsi="宋体" w:cs="宋体"/>
                <w:color w:val="000000"/>
              </w:rPr>
            </w:pPr>
            <w:r>
              <w:rPr>
                <w:rFonts w:hint="eastAsia" w:ascii="宋体" w:hAnsi="宋体" w:cs="宋体"/>
                <w:color w:val="000000"/>
              </w:rPr>
              <w:t>9</w:t>
            </w: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2160" w:type="dxa"/>
          </w:tcPr>
          <w:p>
            <w:pPr>
              <w:spacing w:line="288" w:lineRule="auto"/>
              <w:jc w:val="center"/>
              <w:rPr>
                <w:rFonts w:ascii="宋体" w:hAnsi="宋体" w:cs="宋体"/>
                <w:color w:val="000000"/>
              </w:rPr>
            </w:pPr>
          </w:p>
        </w:tc>
        <w:tc>
          <w:tcPr>
            <w:tcW w:w="1260" w:type="dxa"/>
            <w:vAlign w:val="center"/>
          </w:tcPr>
          <w:p>
            <w:pPr>
              <w:spacing w:line="288" w:lineRule="auto"/>
              <w:jc w:val="center"/>
              <w:rPr>
                <w:rFonts w:ascii="宋体" w:hAnsi="宋体" w:cs="宋体"/>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720" w:type="dxa"/>
            <w:vAlign w:val="center"/>
          </w:tcPr>
          <w:p>
            <w:pPr>
              <w:spacing w:line="288" w:lineRule="auto"/>
              <w:jc w:val="center"/>
              <w:rPr>
                <w:rFonts w:ascii="宋体" w:hAnsi="宋体" w:cs="宋体"/>
                <w:color w:val="000000"/>
              </w:rPr>
            </w:pPr>
            <w:r>
              <w:rPr>
                <w:rFonts w:hint="eastAsia" w:ascii="宋体" w:hAnsi="宋体" w:cs="宋体"/>
                <w:color w:val="000000"/>
              </w:rPr>
              <w:t>…</w:t>
            </w: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1080" w:type="dxa"/>
            <w:vAlign w:val="center"/>
          </w:tcPr>
          <w:p>
            <w:pPr>
              <w:spacing w:line="288" w:lineRule="auto"/>
              <w:jc w:val="center"/>
              <w:rPr>
                <w:rFonts w:ascii="宋体" w:hAnsi="宋体" w:cs="宋体"/>
                <w:color w:val="000000"/>
              </w:rPr>
            </w:pPr>
          </w:p>
        </w:tc>
        <w:tc>
          <w:tcPr>
            <w:tcW w:w="720" w:type="dxa"/>
            <w:vAlign w:val="center"/>
          </w:tcPr>
          <w:p>
            <w:pPr>
              <w:spacing w:line="288" w:lineRule="auto"/>
              <w:jc w:val="center"/>
              <w:rPr>
                <w:rFonts w:ascii="宋体" w:hAnsi="宋体" w:cs="宋体"/>
                <w:color w:val="000000"/>
              </w:rPr>
            </w:pPr>
          </w:p>
        </w:tc>
        <w:tc>
          <w:tcPr>
            <w:tcW w:w="2160" w:type="dxa"/>
          </w:tcPr>
          <w:p>
            <w:pPr>
              <w:spacing w:line="288" w:lineRule="auto"/>
              <w:jc w:val="center"/>
              <w:rPr>
                <w:rFonts w:ascii="宋体" w:hAnsi="宋体" w:cs="宋体"/>
                <w:color w:val="000000"/>
              </w:rPr>
            </w:pPr>
          </w:p>
        </w:tc>
        <w:tc>
          <w:tcPr>
            <w:tcW w:w="1260" w:type="dxa"/>
            <w:vAlign w:val="center"/>
          </w:tcPr>
          <w:p>
            <w:pPr>
              <w:spacing w:line="288" w:lineRule="auto"/>
              <w:jc w:val="center"/>
              <w:rPr>
                <w:rFonts w:ascii="宋体" w:hAnsi="宋体" w:cs="宋体"/>
                <w:color w:val="000000"/>
              </w:rPr>
            </w:pPr>
          </w:p>
        </w:tc>
      </w:tr>
    </w:tbl>
    <w:p>
      <w:pPr>
        <w:spacing w:line="288" w:lineRule="auto"/>
        <w:rPr>
          <w:rFonts w:ascii="宋体" w:hAnsi="宋体" w:cs="宋体"/>
          <w:color w:val="000000"/>
        </w:rPr>
      </w:pPr>
    </w:p>
    <w:p>
      <w:pPr>
        <w:spacing w:line="288" w:lineRule="auto"/>
        <w:ind w:firstLine="420"/>
        <w:rPr>
          <w:rFonts w:ascii="宋体" w:hAnsi="宋体" w:cs="宋体"/>
          <w:color w:val="000000"/>
        </w:rPr>
      </w:pPr>
    </w:p>
    <w:p>
      <w:pPr>
        <w:spacing w:line="288" w:lineRule="auto"/>
        <w:jc w:val="right"/>
        <w:rPr>
          <w:rFonts w:ascii="宋体" w:hAnsi="宋体" w:cs="宋体"/>
          <w:b/>
          <w:color w:val="000000"/>
        </w:rPr>
      </w:pPr>
      <w:r>
        <w:rPr>
          <w:rFonts w:hint="eastAsia" w:ascii="宋体" w:hAnsi="宋体" w:cs="宋体"/>
          <w:b/>
          <w:bCs/>
          <w:color w:val="000000"/>
        </w:rPr>
        <w:t>投标人名称</w:t>
      </w:r>
      <w:r>
        <w:rPr>
          <w:rFonts w:hint="eastAsia" w:ascii="宋体" w:hAnsi="宋体" w:cs="宋体"/>
          <w:b/>
          <w:color w:val="000000"/>
        </w:rPr>
        <w:t>（公章）：</w:t>
      </w:r>
    </w:p>
    <w:p>
      <w:pPr>
        <w:wordWrap w:val="0"/>
        <w:spacing w:line="288" w:lineRule="auto"/>
        <w:jc w:val="right"/>
        <w:rPr>
          <w:rFonts w:ascii="宋体" w:hAnsi="宋体" w:cs="宋体"/>
          <w:b/>
          <w:color w:val="000000"/>
        </w:rPr>
      </w:pPr>
      <w:r>
        <w:rPr>
          <w:rFonts w:hint="eastAsia" w:ascii="宋体" w:hAnsi="宋体" w:cs="宋体"/>
          <w:b/>
          <w:color w:val="000000"/>
        </w:rPr>
        <w:t xml:space="preserve">日期：  年  月   日 </w:t>
      </w:r>
    </w:p>
    <w:p>
      <w:pPr>
        <w:spacing w:line="288" w:lineRule="auto"/>
        <w:rPr>
          <w:rFonts w:ascii="宋体" w:hAnsi="宋体" w:cs="宋体"/>
          <w:color w:val="000000"/>
        </w:rPr>
      </w:pPr>
    </w:p>
    <w:p>
      <w:pPr>
        <w:spacing w:line="288" w:lineRule="auto"/>
        <w:rPr>
          <w:rFonts w:ascii="宋体" w:hAnsi="宋体" w:cs="宋体"/>
          <w:color w:val="000000"/>
        </w:rPr>
      </w:pPr>
    </w:p>
    <w:p>
      <w:pPr>
        <w:spacing w:line="288" w:lineRule="auto"/>
        <w:rPr>
          <w:rFonts w:ascii="宋体" w:hAnsi="宋体" w:cs="宋体"/>
          <w:color w:val="000000"/>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28"/>
          <w:szCs w:val="28"/>
        </w:rPr>
      </w:pPr>
      <w:r>
        <w:rPr>
          <w:rFonts w:ascii="宋体" w:hAnsi="宋体" w:cs="宋体"/>
          <w:b/>
          <w:bCs/>
          <w:color w:val="000000"/>
          <w:sz w:val="32"/>
          <w:szCs w:val="32"/>
        </w:rPr>
        <w:t>7.</w:t>
      </w:r>
      <w:r>
        <w:rPr>
          <w:rFonts w:hint="eastAsia" w:ascii="宋体" w:hAnsi="宋体" w:cs="宋体"/>
          <w:b/>
          <w:color w:val="000000"/>
          <w:sz w:val="30"/>
          <w:szCs w:val="30"/>
        </w:rPr>
        <w:t>团队成员和技术人员（项目负责人除外）概况格式</w:t>
      </w:r>
    </w:p>
    <w:p>
      <w:pPr>
        <w:widowControl/>
        <w:autoSpaceDE w:val="0"/>
        <w:autoSpaceDN w:val="0"/>
        <w:ind w:right="-26" w:firstLine="482" w:firstLineChars="200"/>
        <w:jc w:val="center"/>
        <w:textAlignment w:val="bottom"/>
        <w:rPr>
          <w:rFonts w:hAnsi="宋体" w:cs="宋体"/>
          <w:b/>
          <w:color w:val="000000"/>
          <w:sz w:val="24"/>
        </w:rPr>
      </w:pPr>
      <w:r>
        <w:rPr>
          <w:rFonts w:hint="eastAsia" w:ascii="宋体" w:hAnsi="宋体" w:cs="宋体"/>
          <w:b/>
          <w:color w:val="000000"/>
          <w:sz w:val="24"/>
        </w:rPr>
        <w:t>拟为XXX服务</w:t>
      </w:r>
      <w:r>
        <w:rPr>
          <w:rFonts w:hint="eastAsia" w:hAnsi="宋体" w:cs="宋体"/>
          <w:b/>
          <w:color w:val="000000"/>
          <w:sz w:val="24"/>
        </w:rPr>
        <w:t>团队成员和技术人员（项目负责人除外）概况</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69"/>
        <w:gridCol w:w="677"/>
        <w:gridCol w:w="677"/>
        <w:gridCol w:w="677"/>
        <w:gridCol w:w="1138"/>
        <w:gridCol w:w="1278"/>
        <w:gridCol w:w="2304"/>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vAlign w:val="center"/>
          </w:tcPr>
          <w:p>
            <w:pPr>
              <w:spacing w:line="288" w:lineRule="auto"/>
              <w:jc w:val="center"/>
              <w:rPr>
                <w:rFonts w:ascii="宋体" w:hAnsi="宋体" w:cs="宋体"/>
                <w:color w:val="000000"/>
              </w:rPr>
            </w:pPr>
            <w:r>
              <w:rPr>
                <w:rFonts w:hint="eastAsia" w:ascii="宋体" w:hAnsi="宋体" w:cs="宋体"/>
                <w:color w:val="000000"/>
              </w:rPr>
              <w:t>序号</w:t>
            </w:r>
          </w:p>
        </w:tc>
        <w:tc>
          <w:tcPr>
            <w:tcW w:w="1169" w:type="dxa"/>
            <w:vAlign w:val="center"/>
          </w:tcPr>
          <w:p>
            <w:pPr>
              <w:spacing w:line="288" w:lineRule="auto"/>
              <w:jc w:val="center"/>
              <w:rPr>
                <w:rFonts w:ascii="宋体" w:hAnsi="宋体" w:cs="宋体"/>
                <w:color w:val="000000"/>
              </w:rPr>
            </w:pPr>
            <w:r>
              <w:rPr>
                <w:rFonts w:hint="eastAsia" w:ascii="宋体" w:hAnsi="宋体" w:cs="宋体"/>
                <w:color w:val="000000"/>
              </w:rPr>
              <w:t>姓名</w:t>
            </w:r>
          </w:p>
        </w:tc>
        <w:tc>
          <w:tcPr>
            <w:tcW w:w="677" w:type="dxa"/>
            <w:vAlign w:val="center"/>
          </w:tcPr>
          <w:p>
            <w:pPr>
              <w:spacing w:line="288" w:lineRule="auto"/>
              <w:jc w:val="center"/>
              <w:rPr>
                <w:rFonts w:ascii="宋体" w:hAnsi="宋体" w:cs="宋体"/>
                <w:color w:val="000000"/>
              </w:rPr>
            </w:pPr>
            <w:r>
              <w:rPr>
                <w:rFonts w:hint="eastAsia" w:ascii="宋体" w:hAnsi="宋体" w:cs="宋体"/>
                <w:color w:val="000000"/>
              </w:rPr>
              <w:t>性别</w:t>
            </w:r>
          </w:p>
        </w:tc>
        <w:tc>
          <w:tcPr>
            <w:tcW w:w="677" w:type="dxa"/>
            <w:vAlign w:val="center"/>
          </w:tcPr>
          <w:p>
            <w:pPr>
              <w:spacing w:line="288" w:lineRule="auto"/>
              <w:jc w:val="center"/>
              <w:rPr>
                <w:rFonts w:ascii="宋体" w:hAnsi="宋体" w:cs="宋体"/>
                <w:color w:val="000000"/>
              </w:rPr>
            </w:pPr>
            <w:r>
              <w:rPr>
                <w:rFonts w:hint="eastAsia" w:ascii="宋体" w:hAnsi="宋体" w:cs="宋体"/>
                <w:color w:val="000000"/>
              </w:rPr>
              <w:t>年龄</w:t>
            </w:r>
          </w:p>
        </w:tc>
        <w:tc>
          <w:tcPr>
            <w:tcW w:w="677" w:type="dxa"/>
            <w:vAlign w:val="center"/>
          </w:tcPr>
          <w:p>
            <w:pPr>
              <w:spacing w:line="288" w:lineRule="auto"/>
              <w:jc w:val="center"/>
              <w:rPr>
                <w:rFonts w:ascii="宋体" w:hAnsi="宋体" w:cs="宋体"/>
                <w:color w:val="000000"/>
              </w:rPr>
            </w:pPr>
            <w:r>
              <w:rPr>
                <w:rFonts w:hint="eastAsia" w:ascii="宋体" w:hAnsi="宋体" w:cs="宋体"/>
                <w:color w:val="000000"/>
              </w:rPr>
              <w:t>学历</w:t>
            </w:r>
          </w:p>
        </w:tc>
        <w:tc>
          <w:tcPr>
            <w:tcW w:w="1138" w:type="dxa"/>
            <w:vAlign w:val="center"/>
          </w:tcPr>
          <w:p>
            <w:pPr>
              <w:spacing w:line="288" w:lineRule="auto"/>
              <w:jc w:val="center"/>
              <w:rPr>
                <w:rFonts w:ascii="宋体" w:hAnsi="宋体" w:cs="宋体"/>
                <w:color w:val="000000"/>
              </w:rPr>
            </w:pPr>
            <w:r>
              <w:rPr>
                <w:rFonts w:hint="eastAsia" w:ascii="宋体" w:hAnsi="宋体" w:cs="宋体"/>
                <w:color w:val="000000"/>
              </w:rPr>
              <w:t>资格证书</w:t>
            </w:r>
          </w:p>
        </w:tc>
        <w:tc>
          <w:tcPr>
            <w:tcW w:w="1278" w:type="dxa"/>
            <w:vAlign w:val="center"/>
          </w:tcPr>
          <w:p>
            <w:pPr>
              <w:spacing w:line="288" w:lineRule="auto"/>
              <w:jc w:val="center"/>
              <w:rPr>
                <w:rFonts w:ascii="宋体" w:hAnsi="宋体" w:cs="宋体"/>
                <w:color w:val="000000"/>
              </w:rPr>
            </w:pPr>
            <w:r>
              <w:rPr>
                <w:rFonts w:hint="eastAsia" w:ascii="宋体" w:hAnsi="宋体" w:cs="宋体"/>
                <w:color w:val="000000"/>
              </w:rPr>
              <w:t>拟任职务</w:t>
            </w:r>
          </w:p>
        </w:tc>
        <w:tc>
          <w:tcPr>
            <w:tcW w:w="2304" w:type="dxa"/>
            <w:vAlign w:val="center"/>
          </w:tcPr>
          <w:p>
            <w:pPr>
              <w:spacing w:line="288" w:lineRule="auto"/>
              <w:jc w:val="center"/>
              <w:rPr>
                <w:rFonts w:ascii="宋体" w:hAnsi="宋体" w:cs="宋体"/>
                <w:color w:val="000000"/>
              </w:rPr>
            </w:pPr>
            <w:r>
              <w:rPr>
                <w:rFonts w:hint="eastAsia" w:ascii="宋体" w:hAnsi="宋体" w:cs="宋体"/>
                <w:color w:val="000000"/>
              </w:rPr>
              <w:t>简历</w:t>
            </w:r>
          </w:p>
        </w:tc>
        <w:tc>
          <w:tcPr>
            <w:tcW w:w="947" w:type="dxa"/>
            <w:vAlign w:val="center"/>
          </w:tcPr>
          <w:p>
            <w:pPr>
              <w:spacing w:line="288" w:lineRule="auto"/>
              <w:rPr>
                <w:rFonts w:ascii="宋体" w:hAnsi="宋体" w:cs="宋体"/>
                <w:color w:val="000000"/>
              </w:rPr>
            </w:pPr>
            <w:r>
              <w:rPr>
                <w:rFonts w:hint="eastAsia" w:ascii="宋体" w:hAnsi="宋体" w:cs="宋体"/>
                <w:color w:val="000000"/>
              </w:rPr>
              <w:t xml:space="preserve">  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vAlign w:val="center"/>
          </w:tcPr>
          <w:p>
            <w:pPr>
              <w:spacing w:line="288" w:lineRule="auto"/>
              <w:jc w:val="center"/>
              <w:rPr>
                <w:rFonts w:ascii="宋体" w:hAnsi="宋体" w:cs="宋体"/>
                <w:color w:val="000000"/>
              </w:rPr>
            </w:pPr>
          </w:p>
        </w:tc>
        <w:tc>
          <w:tcPr>
            <w:tcW w:w="1169" w:type="dxa"/>
            <w:vAlign w:val="center"/>
          </w:tcPr>
          <w:p>
            <w:pPr>
              <w:spacing w:line="288" w:lineRule="auto"/>
              <w:jc w:val="center"/>
              <w:rPr>
                <w:rFonts w:ascii="宋体" w:hAnsi="宋体" w:cs="宋体"/>
                <w:color w:val="000000"/>
              </w:rPr>
            </w:pPr>
          </w:p>
        </w:tc>
        <w:tc>
          <w:tcPr>
            <w:tcW w:w="677" w:type="dxa"/>
            <w:vAlign w:val="center"/>
          </w:tcPr>
          <w:p>
            <w:pPr>
              <w:spacing w:line="288" w:lineRule="auto"/>
              <w:jc w:val="center"/>
              <w:rPr>
                <w:rFonts w:ascii="宋体" w:hAnsi="宋体" w:cs="宋体"/>
                <w:color w:val="000000"/>
              </w:rPr>
            </w:pPr>
          </w:p>
        </w:tc>
        <w:tc>
          <w:tcPr>
            <w:tcW w:w="677" w:type="dxa"/>
            <w:vAlign w:val="center"/>
          </w:tcPr>
          <w:p>
            <w:pPr>
              <w:spacing w:line="288" w:lineRule="auto"/>
              <w:jc w:val="center"/>
              <w:rPr>
                <w:rFonts w:ascii="宋体" w:hAnsi="宋体" w:cs="宋体"/>
                <w:color w:val="000000"/>
              </w:rPr>
            </w:pPr>
          </w:p>
        </w:tc>
        <w:tc>
          <w:tcPr>
            <w:tcW w:w="677" w:type="dxa"/>
            <w:vAlign w:val="center"/>
          </w:tcPr>
          <w:p>
            <w:pPr>
              <w:spacing w:line="288" w:lineRule="auto"/>
              <w:jc w:val="center"/>
              <w:rPr>
                <w:rFonts w:ascii="宋体" w:hAnsi="宋体" w:cs="宋体"/>
                <w:color w:val="000000"/>
              </w:rPr>
            </w:pPr>
          </w:p>
        </w:tc>
        <w:tc>
          <w:tcPr>
            <w:tcW w:w="1138" w:type="dxa"/>
            <w:vAlign w:val="center"/>
          </w:tcPr>
          <w:p>
            <w:pPr>
              <w:spacing w:line="288" w:lineRule="auto"/>
              <w:jc w:val="center"/>
              <w:rPr>
                <w:rFonts w:ascii="宋体" w:hAnsi="宋体" w:cs="宋体"/>
                <w:color w:val="000000"/>
              </w:rPr>
            </w:pPr>
          </w:p>
        </w:tc>
        <w:tc>
          <w:tcPr>
            <w:tcW w:w="1278" w:type="dxa"/>
            <w:vAlign w:val="center"/>
          </w:tcPr>
          <w:p>
            <w:pPr>
              <w:spacing w:line="288" w:lineRule="auto"/>
              <w:jc w:val="center"/>
              <w:rPr>
                <w:rFonts w:ascii="宋体" w:hAnsi="宋体" w:cs="宋体"/>
                <w:color w:val="000000"/>
              </w:rPr>
            </w:pPr>
          </w:p>
        </w:tc>
        <w:tc>
          <w:tcPr>
            <w:tcW w:w="2304" w:type="dxa"/>
            <w:vAlign w:val="center"/>
          </w:tcPr>
          <w:p>
            <w:pPr>
              <w:spacing w:line="288" w:lineRule="auto"/>
              <w:jc w:val="center"/>
              <w:rPr>
                <w:rFonts w:ascii="宋体" w:hAnsi="宋体" w:cs="宋体"/>
                <w:color w:val="000000"/>
              </w:rPr>
            </w:pPr>
          </w:p>
        </w:tc>
        <w:tc>
          <w:tcPr>
            <w:tcW w:w="947" w:type="dxa"/>
            <w:vAlign w:val="center"/>
          </w:tcPr>
          <w:p>
            <w:pPr>
              <w:spacing w:line="288" w:lineRule="auto"/>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648" w:type="dxa"/>
            <w:vAlign w:val="center"/>
          </w:tcPr>
          <w:p>
            <w:pPr>
              <w:spacing w:line="288" w:lineRule="auto"/>
              <w:jc w:val="center"/>
              <w:rPr>
                <w:rFonts w:ascii="宋体" w:hAnsi="宋体" w:cs="宋体"/>
                <w:color w:val="000000"/>
              </w:rPr>
            </w:pPr>
          </w:p>
        </w:tc>
        <w:tc>
          <w:tcPr>
            <w:tcW w:w="1169" w:type="dxa"/>
            <w:vAlign w:val="center"/>
          </w:tcPr>
          <w:p>
            <w:pPr>
              <w:spacing w:line="288" w:lineRule="auto"/>
              <w:jc w:val="center"/>
              <w:rPr>
                <w:rFonts w:ascii="宋体" w:hAnsi="宋体" w:cs="宋体"/>
                <w:color w:val="000000"/>
              </w:rPr>
            </w:pPr>
          </w:p>
        </w:tc>
        <w:tc>
          <w:tcPr>
            <w:tcW w:w="677" w:type="dxa"/>
            <w:vAlign w:val="center"/>
          </w:tcPr>
          <w:p>
            <w:pPr>
              <w:spacing w:line="288" w:lineRule="auto"/>
              <w:jc w:val="center"/>
              <w:rPr>
                <w:rFonts w:ascii="宋体" w:hAnsi="宋体" w:cs="宋体"/>
                <w:color w:val="000000"/>
              </w:rPr>
            </w:pPr>
          </w:p>
        </w:tc>
        <w:tc>
          <w:tcPr>
            <w:tcW w:w="677" w:type="dxa"/>
            <w:vAlign w:val="center"/>
          </w:tcPr>
          <w:p>
            <w:pPr>
              <w:spacing w:line="288" w:lineRule="auto"/>
              <w:jc w:val="center"/>
              <w:rPr>
                <w:rFonts w:ascii="宋体" w:hAnsi="宋体" w:cs="宋体"/>
                <w:color w:val="000000"/>
              </w:rPr>
            </w:pPr>
          </w:p>
        </w:tc>
        <w:tc>
          <w:tcPr>
            <w:tcW w:w="677" w:type="dxa"/>
            <w:vAlign w:val="center"/>
          </w:tcPr>
          <w:p>
            <w:pPr>
              <w:spacing w:line="288" w:lineRule="auto"/>
              <w:jc w:val="center"/>
              <w:rPr>
                <w:rFonts w:ascii="宋体" w:hAnsi="宋体" w:cs="宋体"/>
                <w:color w:val="000000"/>
              </w:rPr>
            </w:pPr>
          </w:p>
        </w:tc>
        <w:tc>
          <w:tcPr>
            <w:tcW w:w="1138" w:type="dxa"/>
            <w:vAlign w:val="center"/>
          </w:tcPr>
          <w:p>
            <w:pPr>
              <w:spacing w:line="288" w:lineRule="auto"/>
              <w:jc w:val="center"/>
              <w:rPr>
                <w:rFonts w:ascii="宋体" w:hAnsi="宋体" w:cs="宋体"/>
                <w:color w:val="000000"/>
              </w:rPr>
            </w:pPr>
          </w:p>
        </w:tc>
        <w:tc>
          <w:tcPr>
            <w:tcW w:w="1278" w:type="dxa"/>
            <w:vAlign w:val="center"/>
          </w:tcPr>
          <w:p>
            <w:pPr>
              <w:spacing w:line="288" w:lineRule="auto"/>
              <w:jc w:val="center"/>
              <w:rPr>
                <w:rFonts w:ascii="宋体" w:hAnsi="宋体" w:cs="宋体"/>
                <w:color w:val="000000"/>
              </w:rPr>
            </w:pPr>
          </w:p>
        </w:tc>
        <w:tc>
          <w:tcPr>
            <w:tcW w:w="2304" w:type="dxa"/>
            <w:vAlign w:val="center"/>
          </w:tcPr>
          <w:p>
            <w:pPr>
              <w:spacing w:line="288" w:lineRule="auto"/>
              <w:jc w:val="center"/>
              <w:rPr>
                <w:rFonts w:ascii="宋体" w:hAnsi="宋体" w:cs="宋体"/>
                <w:color w:val="000000"/>
              </w:rPr>
            </w:pPr>
          </w:p>
        </w:tc>
        <w:tc>
          <w:tcPr>
            <w:tcW w:w="947" w:type="dxa"/>
            <w:vAlign w:val="center"/>
          </w:tcPr>
          <w:p>
            <w:pPr>
              <w:spacing w:line="288" w:lineRule="auto"/>
              <w:jc w:val="center"/>
              <w:rPr>
                <w:rFonts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8" w:type="dxa"/>
            <w:vAlign w:val="center"/>
          </w:tcPr>
          <w:p>
            <w:pPr>
              <w:spacing w:line="288" w:lineRule="auto"/>
              <w:jc w:val="center"/>
              <w:rPr>
                <w:rFonts w:ascii="宋体" w:hAnsi="宋体" w:cs="宋体"/>
                <w:color w:val="000000"/>
              </w:rPr>
            </w:pPr>
          </w:p>
        </w:tc>
        <w:tc>
          <w:tcPr>
            <w:tcW w:w="1169" w:type="dxa"/>
            <w:vAlign w:val="center"/>
          </w:tcPr>
          <w:p>
            <w:pPr>
              <w:spacing w:line="288" w:lineRule="auto"/>
              <w:jc w:val="center"/>
              <w:rPr>
                <w:rFonts w:ascii="宋体" w:hAnsi="宋体" w:cs="宋体"/>
                <w:color w:val="000000"/>
              </w:rPr>
            </w:pPr>
          </w:p>
        </w:tc>
        <w:tc>
          <w:tcPr>
            <w:tcW w:w="677" w:type="dxa"/>
            <w:vAlign w:val="center"/>
          </w:tcPr>
          <w:p>
            <w:pPr>
              <w:spacing w:line="288" w:lineRule="auto"/>
              <w:jc w:val="center"/>
              <w:rPr>
                <w:rFonts w:ascii="宋体" w:hAnsi="宋体" w:cs="宋体"/>
                <w:color w:val="000000"/>
              </w:rPr>
            </w:pPr>
          </w:p>
        </w:tc>
        <w:tc>
          <w:tcPr>
            <w:tcW w:w="677" w:type="dxa"/>
            <w:vAlign w:val="center"/>
          </w:tcPr>
          <w:p>
            <w:pPr>
              <w:spacing w:line="288" w:lineRule="auto"/>
              <w:jc w:val="center"/>
              <w:rPr>
                <w:rFonts w:ascii="宋体" w:hAnsi="宋体" w:cs="宋体"/>
                <w:color w:val="000000"/>
              </w:rPr>
            </w:pPr>
          </w:p>
        </w:tc>
        <w:tc>
          <w:tcPr>
            <w:tcW w:w="677" w:type="dxa"/>
            <w:vAlign w:val="center"/>
          </w:tcPr>
          <w:p>
            <w:pPr>
              <w:spacing w:line="288" w:lineRule="auto"/>
              <w:jc w:val="center"/>
              <w:rPr>
                <w:rFonts w:ascii="宋体" w:hAnsi="宋体" w:cs="宋体"/>
                <w:color w:val="000000"/>
              </w:rPr>
            </w:pPr>
          </w:p>
        </w:tc>
        <w:tc>
          <w:tcPr>
            <w:tcW w:w="1138" w:type="dxa"/>
            <w:vAlign w:val="center"/>
          </w:tcPr>
          <w:p>
            <w:pPr>
              <w:spacing w:line="288" w:lineRule="auto"/>
              <w:jc w:val="center"/>
              <w:rPr>
                <w:rFonts w:ascii="宋体" w:hAnsi="宋体" w:cs="宋体"/>
                <w:color w:val="000000"/>
              </w:rPr>
            </w:pPr>
          </w:p>
        </w:tc>
        <w:tc>
          <w:tcPr>
            <w:tcW w:w="1278" w:type="dxa"/>
            <w:vAlign w:val="center"/>
          </w:tcPr>
          <w:p>
            <w:pPr>
              <w:spacing w:line="288" w:lineRule="auto"/>
              <w:jc w:val="center"/>
              <w:rPr>
                <w:rFonts w:ascii="宋体" w:hAnsi="宋体" w:cs="宋体"/>
                <w:color w:val="000000"/>
              </w:rPr>
            </w:pPr>
          </w:p>
        </w:tc>
        <w:tc>
          <w:tcPr>
            <w:tcW w:w="2304" w:type="dxa"/>
            <w:vAlign w:val="center"/>
          </w:tcPr>
          <w:p>
            <w:pPr>
              <w:spacing w:line="288" w:lineRule="auto"/>
              <w:jc w:val="center"/>
              <w:rPr>
                <w:rFonts w:ascii="宋体" w:hAnsi="宋体" w:cs="宋体"/>
                <w:color w:val="000000"/>
              </w:rPr>
            </w:pPr>
          </w:p>
        </w:tc>
        <w:tc>
          <w:tcPr>
            <w:tcW w:w="947" w:type="dxa"/>
            <w:vAlign w:val="center"/>
          </w:tcPr>
          <w:p>
            <w:pPr>
              <w:spacing w:line="288" w:lineRule="auto"/>
              <w:jc w:val="center"/>
              <w:rPr>
                <w:rFonts w:ascii="宋体" w:hAnsi="宋体" w:cs="宋体"/>
                <w:color w:val="000000"/>
              </w:rPr>
            </w:pPr>
          </w:p>
        </w:tc>
      </w:tr>
    </w:tbl>
    <w:p>
      <w:pPr>
        <w:spacing w:line="288" w:lineRule="auto"/>
        <w:rPr>
          <w:rFonts w:ascii="宋体" w:hAnsi="宋体" w:cs="宋体"/>
          <w:color w:val="000000"/>
        </w:rPr>
      </w:pPr>
      <w:r>
        <w:rPr>
          <w:rFonts w:hint="eastAsia" w:ascii="宋体" w:hAnsi="宋体" w:cs="宋体"/>
          <w:color w:val="000000"/>
        </w:rPr>
        <w:t>注：此表格式供依据，投标人可以根据本表格式内容自行划表填写。</w:t>
      </w:r>
    </w:p>
    <w:p>
      <w:pPr>
        <w:spacing w:line="288" w:lineRule="auto"/>
        <w:jc w:val="right"/>
        <w:rPr>
          <w:rFonts w:ascii="宋体" w:hAnsi="宋体" w:cs="宋体"/>
          <w:b/>
          <w:color w:val="000000"/>
        </w:rPr>
      </w:pPr>
      <w:r>
        <w:rPr>
          <w:rFonts w:hint="eastAsia" w:ascii="宋体" w:hAnsi="宋体" w:cs="宋体"/>
          <w:b/>
          <w:color w:val="000000"/>
        </w:rPr>
        <w:t>投标人名称（公章）：</w:t>
      </w:r>
    </w:p>
    <w:p>
      <w:pPr>
        <w:wordWrap w:val="0"/>
        <w:spacing w:line="288" w:lineRule="auto"/>
        <w:jc w:val="right"/>
        <w:rPr>
          <w:rFonts w:ascii="宋体" w:hAnsi="宋体" w:cs="宋体"/>
          <w:b/>
          <w:color w:val="000000"/>
        </w:rPr>
      </w:pPr>
      <w:r>
        <w:rPr>
          <w:rFonts w:hint="eastAsia" w:ascii="宋体" w:hAnsi="宋体" w:cs="宋体"/>
          <w:b/>
          <w:color w:val="000000"/>
        </w:rPr>
        <w:t xml:space="preserve">日期：  年  月   日 </w:t>
      </w:r>
    </w:p>
    <w:p>
      <w:pPr>
        <w:spacing w:line="288" w:lineRule="auto"/>
        <w:ind w:left="2940" w:leftChars="1400" w:firstLine="1459" w:firstLineChars="695"/>
        <w:rPr>
          <w:rFonts w:ascii="宋体" w:hAnsi="宋体" w:cs="宋体"/>
          <w:color w:val="000000"/>
        </w:rPr>
      </w:pPr>
    </w:p>
    <w:p>
      <w:pPr>
        <w:spacing w:before="100" w:after="100" w:line="288" w:lineRule="auto"/>
        <w:rPr>
          <w:rFonts w:ascii="宋体" w:hAnsi="宋体" w:cs="宋体"/>
          <w:b/>
          <w:color w:val="000000"/>
          <w:sz w:val="28"/>
        </w:rPr>
      </w:pPr>
    </w:p>
    <w:p>
      <w:pPr>
        <w:spacing w:before="100" w:after="100" w:line="288" w:lineRule="auto"/>
        <w:ind w:left="635" w:hanging="425"/>
        <w:outlineLvl w:val="0"/>
        <w:rPr>
          <w:rFonts w:ascii="宋体" w:hAnsi="宋体" w:cs="宋体"/>
          <w:b/>
          <w:color w:val="000000"/>
          <w:sz w:val="28"/>
        </w:rPr>
      </w:pPr>
      <w:r>
        <w:rPr>
          <w:rFonts w:ascii="宋体" w:hAnsi="宋体" w:cs="宋体"/>
          <w:b/>
          <w:bCs/>
          <w:color w:val="000000"/>
          <w:sz w:val="32"/>
          <w:szCs w:val="32"/>
        </w:rPr>
        <w:t>8.</w:t>
      </w:r>
      <w:r>
        <w:rPr>
          <w:rFonts w:hint="eastAsia" w:ascii="宋体" w:hAnsi="宋体" w:cs="宋体"/>
          <w:b/>
          <w:color w:val="000000"/>
          <w:sz w:val="30"/>
          <w:szCs w:val="30"/>
        </w:rPr>
        <w:t>业绩情况表格式</w:t>
      </w:r>
    </w:p>
    <w:p>
      <w:pPr>
        <w:pStyle w:val="8"/>
        <w:spacing w:line="288" w:lineRule="auto"/>
        <w:jc w:val="center"/>
        <w:rPr>
          <w:rFonts w:hAnsi="宋体" w:cs="宋体"/>
          <w:b/>
          <w:color w:val="000000"/>
          <w:sz w:val="28"/>
        </w:rPr>
      </w:pPr>
      <w:r>
        <w:rPr>
          <w:rFonts w:hint="eastAsia" w:hAnsi="宋体" w:cs="宋体"/>
          <w:b/>
          <w:color w:val="000000"/>
          <w:sz w:val="28"/>
        </w:rPr>
        <w:t>业绩情况表</w:t>
      </w:r>
    </w:p>
    <w:p>
      <w:pPr>
        <w:pStyle w:val="8"/>
        <w:spacing w:line="288" w:lineRule="auto"/>
        <w:jc w:val="center"/>
        <w:rPr>
          <w:rFonts w:hAnsi="宋体" w:cs="宋体"/>
          <w:b/>
          <w:bCs/>
          <w:color w:val="000000"/>
          <w:szCs w:val="21"/>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940"/>
        <w:gridCol w:w="1074"/>
        <w:gridCol w:w="692"/>
        <w:gridCol w:w="807"/>
        <w:gridCol w:w="984"/>
        <w:gridCol w:w="1382"/>
        <w:gridCol w:w="16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66" w:type="dxa"/>
            <w:vAlign w:val="center"/>
          </w:tcPr>
          <w:p>
            <w:pPr>
              <w:pStyle w:val="8"/>
              <w:jc w:val="center"/>
              <w:rPr>
                <w:rFonts w:hAnsi="宋体" w:cs="宋体"/>
                <w:b/>
                <w:color w:val="000000"/>
                <w:szCs w:val="21"/>
              </w:rPr>
            </w:pPr>
            <w:r>
              <w:rPr>
                <w:rFonts w:hint="eastAsia" w:hAnsi="宋体" w:cs="宋体"/>
                <w:b/>
                <w:color w:val="000000"/>
                <w:szCs w:val="21"/>
              </w:rPr>
              <w:t>序号</w:t>
            </w:r>
          </w:p>
        </w:tc>
        <w:tc>
          <w:tcPr>
            <w:tcW w:w="1940" w:type="dxa"/>
            <w:vAlign w:val="center"/>
          </w:tcPr>
          <w:p>
            <w:pPr>
              <w:pStyle w:val="8"/>
              <w:jc w:val="center"/>
              <w:rPr>
                <w:rFonts w:hAnsi="宋体" w:cs="宋体"/>
                <w:b/>
                <w:color w:val="000000"/>
                <w:szCs w:val="21"/>
              </w:rPr>
            </w:pPr>
            <w:r>
              <w:rPr>
                <w:rFonts w:hint="eastAsia" w:hAnsi="宋体" w:cs="宋体"/>
                <w:b/>
                <w:color w:val="000000"/>
                <w:szCs w:val="21"/>
              </w:rPr>
              <w:t>项目名称及概述</w:t>
            </w:r>
          </w:p>
        </w:tc>
        <w:tc>
          <w:tcPr>
            <w:tcW w:w="1074" w:type="dxa"/>
            <w:vAlign w:val="center"/>
          </w:tcPr>
          <w:p>
            <w:pPr>
              <w:pStyle w:val="8"/>
              <w:jc w:val="center"/>
              <w:rPr>
                <w:rFonts w:hAnsi="宋体" w:cs="宋体"/>
                <w:b/>
                <w:color w:val="000000"/>
                <w:szCs w:val="21"/>
              </w:rPr>
            </w:pPr>
            <w:r>
              <w:rPr>
                <w:rFonts w:hint="eastAsia" w:hAnsi="宋体" w:cs="宋体"/>
                <w:b/>
                <w:color w:val="000000"/>
                <w:szCs w:val="21"/>
              </w:rPr>
              <w:t>使用单位</w:t>
            </w:r>
          </w:p>
        </w:tc>
        <w:tc>
          <w:tcPr>
            <w:tcW w:w="692" w:type="dxa"/>
            <w:vAlign w:val="center"/>
          </w:tcPr>
          <w:p>
            <w:pPr>
              <w:pStyle w:val="8"/>
              <w:jc w:val="center"/>
              <w:rPr>
                <w:rFonts w:hAnsi="宋体" w:cs="宋体"/>
                <w:b/>
                <w:color w:val="000000"/>
                <w:szCs w:val="21"/>
              </w:rPr>
            </w:pPr>
            <w:r>
              <w:rPr>
                <w:rFonts w:hint="eastAsia" w:hAnsi="宋体" w:cs="宋体"/>
                <w:b/>
                <w:color w:val="000000"/>
                <w:szCs w:val="21"/>
              </w:rPr>
              <w:t>合同</w:t>
            </w:r>
          </w:p>
          <w:p>
            <w:pPr>
              <w:pStyle w:val="8"/>
              <w:jc w:val="center"/>
              <w:rPr>
                <w:rFonts w:hAnsi="宋体" w:cs="宋体"/>
                <w:b/>
                <w:color w:val="000000"/>
                <w:szCs w:val="21"/>
              </w:rPr>
            </w:pPr>
            <w:r>
              <w:rPr>
                <w:rFonts w:hint="eastAsia" w:hAnsi="宋体" w:cs="宋体"/>
                <w:b/>
                <w:color w:val="000000"/>
                <w:szCs w:val="21"/>
              </w:rPr>
              <w:t>金额</w:t>
            </w:r>
          </w:p>
        </w:tc>
        <w:tc>
          <w:tcPr>
            <w:tcW w:w="807" w:type="dxa"/>
            <w:vAlign w:val="center"/>
          </w:tcPr>
          <w:p>
            <w:pPr>
              <w:pStyle w:val="8"/>
              <w:jc w:val="center"/>
              <w:rPr>
                <w:rFonts w:hAnsi="宋体" w:cs="宋体"/>
                <w:b/>
                <w:color w:val="000000"/>
                <w:szCs w:val="21"/>
              </w:rPr>
            </w:pPr>
            <w:r>
              <w:rPr>
                <w:rFonts w:hint="eastAsia" w:hAnsi="宋体" w:cs="宋体"/>
                <w:b/>
                <w:color w:val="000000"/>
                <w:szCs w:val="21"/>
              </w:rPr>
              <w:t>实施</w:t>
            </w:r>
          </w:p>
          <w:p>
            <w:pPr>
              <w:pStyle w:val="8"/>
              <w:jc w:val="center"/>
              <w:rPr>
                <w:rFonts w:hAnsi="宋体" w:cs="宋体"/>
                <w:b/>
                <w:color w:val="000000"/>
                <w:szCs w:val="21"/>
              </w:rPr>
            </w:pPr>
            <w:r>
              <w:rPr>
                <w:rFonts w:hint="eastAsia" w:hAnsi="宋体" w:cs="宋体"/>
                <w:b/>
                <w:color w:val="000000"/>
                <w:szCs w:val="21"/>
              </w:rPr>
              <w:t>时间</w:t>
            </w:r>
          </w:p>
        </w:tc>
        <w:tc>
          <w:tcPr>
            <w:tcW w:w="984" w:type="dxa"/>
            <w:vAlign w:val="center"/>
          </w:tcPr>
          <w:p>
            <w:pPr>
              <w:pStyle w:val="8"/>
              <w:jc w:val="center"/>
              <w:rPr>
                <w:rFonts w:hAnsi="宋体" w:cs="宋体"/>
                <w:b/>
                <w:color w:val="000000"/>
                <w:szCs w:val="21"/>
              </w:rPr>
            </w:pPr>
            <w:r>
              <w:rPr>
                <w:rFonts w:hint="eastAsia" w:hAnsi="宋体" w:cs="宋体"/>
                <w:b/>
                <w:color w:val="000000"/>
                <w:szCs w:val="21"/>
              </w:rPr>
              <w:t>完成</w:t>
            </w:r>
          </w:p>
          <w:p>
            <w:pPr>
              <w:pStyle w:val="8"/>
              <w:jc w:val="center"/>
              <w:rPr>
                <w:rFonts w:hAnsi="宋体" w:cs="宋体"/>
                <w:b/>
                <w:color w:val="000000"/>
                <w:szCs w:val="21"/>
              </w:rPr>
            </w:pPr>
            <w:r>
              <w:rPr>
                <w:rFonts w:hint="eastAsia" w:hAnsi="宋体" w:cs="宋体"/>
                <w:b/>
                <w:color w:val="000000"/>
                <w:szCs w:val="21"/>
              </w:rPr>
              <w:t>情况</w:t>
            </w:r>
          </w:p>
        </w:tc>
        <w:tc>
          <w:tcPr>
            <w:tcW w:w="1382" w:type="dxa"/>
            <w:vAlign w:val="center"/>
          </w:tcPr>
          <w:p>
            <w:pPr>
              <w:pStyle w:val="8"/>
              <w:jc w:val="center"/>
              <w:rPr>
                <w:rFonts w:hAnsi="宋体" w:cs="宋体"/>
                <w:b/>
                <w:color w:val="000000"/>
                <w:szCs w:val="21"/>
              </w:rPr>
            </w:pPr>
            <w:r>
              <w:rPr>
                <w:rFonts w:hint="eastAsia" w:hAnsi="宋体" w:cs="宋体"/>
                <w:b/>
                <w:color w:val="000000"/>
                <w:szCs w:val="21"/>
              </w:rPr>
              <w:t>使用单位电话及联系人</w:t>
            </w:r>
          </w:p>
        </w:tc>
        <w:tc>
          <w:tcPr>
            <w:tcW w:w="1655" w:type="dxa"/>
            <w:vAlign w:val="center"/>
          </w:tcPr>
          <w:p>
            <w:pPr>
              <w:pStyle w:val="8"/>
              <w:jc w:val="center"/>
              <w:rPr>
                <w:rFonts w:hAnsi="宋体" w:cs="宋体"/>
                <w:b/>
                <w:color w:val="000000"/>
                <w:szCs w:val="21"/>
              </w:rPr>
            </w:pPr>
            <w:r>
              <w:rPr>
                <w:rFonts w:hint="eastAsia" w:hAnsi="宋体" w:cs="宋体"/>
                <w:b/>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66" w:type="dxa"/>
            <w:vAlign w:val="center"/>
          </w:tcPr>
          <w:p>
            <w:pPr>
              <w:pStyle w:val="8"/>
              <w:jc w:val="center"/>
              <w:rPr>
                <w:rFonts w:hAnsi="宋体" w:cs="宋体"/>
                <w:color w:val="000000"/>
                <w:szCs w:val="21"/>
              </w:rPr>
            </w:pPr>
            <w:r>
              <w:rPr>
                <w:rFonts w:hint="eastAsia" w:hAnsi="宋体" w:cs="宋体"/>
                <w:color w:val="000000"/>
                <w:szCs w:val="21"/>
              </w:rPr>
              <w:t>1</w:t>
            </w:r>
          </w:p>
        </w:tc>
        <w:tc>
          <w:tcPr>
            <w:tcW w:w="1940" w:type="dxa"/>
            <w:vAlign w:val="center"/>
          </w:tcPr>
          <w:p>
            <w:pPr>
              <w:pStyle w:val="8"/>
              <w:jc w:val="center"/>
              <w:rPr>
                <w:rFonts w:hAnsi="宋体" w:cs="宋体"/>
                <w:color w:val="000000"/>
                <w:szCs w:val="21"/>
              </w:rPr>
            </w:pPr>
          </w:p>
        </w:tc>
        <w:tc>
          <w:tcPr>
            <w:tcW w:w="1074" w:type="dxa"/>
            <w:vAlign w:val="center"/>
          </w:tcPr>
          <w:p>
            <w:pPr>
              <w:pStyle w:val="8"/>
              <w:jc w:val="center"/>
              <w:rPr>
                <w:rFonts w:hAnsi="宋体" w:cs="宋体"/>
                <w:color w:val="000000"/>
                <w:szCs w:val="21"/>
              </w:rPr>
            </w:pPr>
          </w:p>
        </w:tc>
        <w:tc>
          <w:tcPr>
            <w:tcW w:w="692" w:type="dxa"/>
            <w:vAlign w:val="center"/>
          </w:tcPr>
          <w:p>
            <w:pPr>
              <w:pStyle w:val="8"/>
              <w:jc w:val="center"/>
              <w:rPr>
                <w:rFonts w:hAnsi="宋体" w:cs="宋体"/>
                <w:color w:val="000000"/>
                <w:szCs w:val="21"/>
              </w:rPr>
            </w:pPr>
          </w:p>
        </w:tc>
        <w:tc>
          <w:tcPr>
            <w:tcW w:w="807" w:type="dxa"/>
            <w:vAlign w:val="center"/>
          </w:tcPr>
          <w:p>
            <w:pPr>
              <w:pStyle w:val="8"/>
              <w:jc w:val="center"/>
              <w:rPr>
                <w:rFonts w:hAnsi="宋体" w:cs="宋体"/>
                <w:color w:val="000000"/>
                <w:szCs w:val="21"/>
              </w:rPr>
            </w:pPr>
          </w:p>
        </w:tc>
        <w:tc>
          <w:tcPr>
            <w:tcW w:w="984" w:type="dxa"/>
            <w:vAlign w:val="center"/>
          </w:tcPr>
          <w:p>
            <w:pPr>
              <w:pStyle w:val="8"/>
              <w:jc w:val="center"/>
              <w:rPr>
                <w:rFonts w:hAnsi="宋体" w:cs="宋体"/>
                <w:color w:val="000000"/>
                <w:szCs w:val="21"/>
              </w:rPr>
            </w:pPr>
          </w:p>
        </w:tc>
        <w:tc>
          <w:tcPr>
            <w:tcW w:w="1382" w:type="dxa"/>
            <w:vAlign w:val="center"/>
          </w:tcPr>
          <w:p>
            <w:pPr>
              <w:pStyle w:val="8"/>
              <w:jc w:val="center"/>
              <w:rPr>
                <w:rFonts w:hAnsi="宋体" w:cs="宋体"/>
                <w:color w:val="000000"/>
                <w:szCs w:val="21"/>
              </w:rPr>
            </w:pPr>
          </w:p>
        </w:tc>
        <w:tc>
          <w:tcPr>
            <w:tcW w:w="1655" w:type="dxa"/>
            <w:vAlign w:val="center"/>
          </w:tcPr>
          <w:p>
            <w:pPr>
              <w:pStyle w:val="8"/>
              <w:jc w:val="center"/>
              <w:rPr>
                <w:rFonts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66" w:type="dxa"/>
            <w:vAlign w:val="center"/>
          </w:tcPr>
          <w:p>
            <w:pPr>
              <w:pStyle w:val="8"/>
              <w:jc w:val="center"/>
              <w:rPr>
                <w:rFonts w:hAnsi="宋体" w:cs="宋体"/>
                <w:color w:val="000000"/>
                <w:szCs w:val="21"/>
              </w:rPr>
            </w:pPr>
            <w:r>
              <w:rPr>
                <w:rFonts w:hint="eastAsia" w:hAnsi="宋体" w:cs="宋体"/>
                <w:color w:val="000000"/>
                <w:szCs w:val="21"/>
              </w:rPr>
              <w:t>2</w:t>
            </w:r>
          </w:p>
        </w:tc>
        <w:tc>
          <w:tcPr>
            <w:tcW w:w="1940" w:type="dxa"/>
            <w:vAlign w:val="center"/>
          </w:tcPr>
          <w:p>
            <w:pPr>
              <w:pStyle w:val="8"/>
              <w:jc w:val="center"/>
              <w:rPr>
                <w:rFonts w:hAnsi="宋体" w:cs="宋体"/>
                <w:color w:val="000000"/>
                <w:szCs w:val="21"/>
              </w:rPr>
            </w:pPr>
          </w:p>
        </w:tc>
        <w:tc>
          <w:tcPr>
            <w:tcW w:w="1074" w:type="dxa"/>
            <w:vAlign w:val="center"/>
          </w:tcPr>
          <w:p>
            <w:pPr>
              <w:pStyle w:val="8"/>
              <w:jc w:val="center"/>
              <w:rPr>
                <w:rFonts w:hAnsi="宋体" w:cs="宋体"/>
                <w:color w:val="000000"/>
                <w:szCs w:val="21"/>
              </w:rPr>
            </w:pPr>
          </w:p>
        </w:tc>
        <w:tc>
          <w:tcPr>
            <w:tcW w:w="692" w:type="dxa"/>
            <w:vAlign w:val="center"/>
          </w:tcPr>
          <w:p>
            <w:pPr>
              <w:pStyle w:val="8"/>
              <w:jc w:val="center"/>
              <w:rPr>
                <w:rFonts w:hAnsi="宋体" w:cs="宋体"/>
                <w:color w:val="000000"/>
                <w:szCs w:val="21"/>
              </w:rPr>
            </w:pPr>
          </w:p>
        </w:tc>
        <w:tc>
          <w:tcPr>
            <w:tcW w:w="807" w:type="dxa"/>
            <w:vAlign w:val="center"/>
          </w:tcPr>
          <w:p>
            <w:pPr>
              <w:pStyle w:val="8"/>
              <w:jc w:val="center"/>
              <w:rPr>
                <w:rFonts w:hAnsi="宋体" w:cs="宋体"/>
                <w:color w:val="000000"/>
                <w:szCs w:val="21"/>
              </w:rPr>
            </w:pPr>
          </w:p>
        </w:tc>
        <w:tc>
          <w:tcPr>
            <w:tcW w:w="984" w:type="dxa"/>
            <w:vAlign w:val="center"/>
          </w:tcPr>
          <w:p>
            <w:pPr>
              <w:pStyle w:val="8"/>
              <w:jc w:val="center"/>
              <w:rPr>
                <w:rFonts w:hAnsi="宋体" w:cs="宋体"/>
                <w:color w:val="000000"/>
                <w:szCs w:val="21"/>
              </w:rPr>
            </w:pPr>
          </w:p>
        </w:tc>
        <w:tc>
          <w:tcPr>
            <w:tcW w:w="1382" w:type="dxa"/>
            <w:vAlign w:val="center"/>
          </w:tcPr>
          <w:p>
            <w:pPr>
              <w:pStyle w:val="8"/>
              <w:jc w:val="center"/>
              <w:rPr>
                <w:rFonts w:hAnsi="宋体" w:cs="宋体"/>
                <w:color w:val="000000"/>
                <w:szCs w:val="21"/>
              </w:rPr>
            </w:pPr>
          </w:p>
        </w:tc>
        <w:tc>
          <w:tcPr>
            <w:tcW w:w="1655" w:type="dxa"/>
            <w:vAlign w:val="center"/>
          </w:tcPr>
          <w:p>
            <w:pPr>
              <w:pStyle w:val="8"/>
              <w:jc w:val="center"/>
              <w:rPr>
                <w:rFonts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66" w:type="dxa"/>
            <w:vAlign w:val="center"/>
          </w:tcPr>
          <w:p>
            <w:pPr>
              <w:pStyle w:val="8"/>
              <w:jc w:val="center"/>
              <w:rPr>
                <w:rFonts w:hAnsi="宋体" w:cs="宋体"/>
                <w:color w:val="000000"/>
                <w:szCs w:val="21"/>
              </w:rPr>
            </w:pPr>
            <w:r>
              <w:rPr>
                <w:rFonts w:hint="eastAsia" w:hAnsi="宋体" w:cs="宋体"/>
                <w:color w:val="000000"/>
                <w:szCs w:val="21"/>
              </w:rPr>
              <w:t>3</w:t>
            </w:r>
          </w:p>
        </w:tc>
        <w:tc>
          <w:tcPr>
            <w:tcW w:w="1940" w:type="dxa"/>
            <w:vAlign w:val="center"/>
          </w:tcPr>
          <w:p>
            <w:pPr>
              <w:pStyle w:val="8"/>
              <w:jc w:val="center"/>
              <w:rPr>
                <w:rFonts w:hAnsi="宋体" w:cs="宋体"/>
                <w:color w:val="000000"/>
                <w:szCs w:val="21"/>
              </w:rPr>
            </w:pPr>
          </w:p>
        </w:tc>
        <w:tc>
          <w:tcPr>
            <w:tcW w:w="1074" w:type="dxa"/>
            <w:vAlign w:val="center"/>
          </w:tcPr>
          <w:p>
            <w:pPr>
              <w:pStyle w:val="8"/>
              <w:jc w:val="center"/>
              <w:rPr>
                <w:rFonts w:hAnsi="宋体" w:cs="宋体"/>
                <w:color w:val="000000"/>
                <w:szCs w:val="21"/>
              </w:rPr>
            </w:pPr>
          </w:p>
        </w:tc>
        <w:tc>
          <w:tcPr>
            <w:tcW w:w="692" w:type="dxa"/>
            <w:vAlign w:val="center"/>
          </w:tcPr>
          <w:p>
            <w:pPr>
              <w:pStyle w:val="8"/>
              <w:jc w:val="center"/>
              <w:rPr>
                <w:rFonts w:hAnsi="宋体" w:cs="宋体"/>
                <w:color w:val="000000"/>
                <w:szCs w:val="21"/>
              </w:rPr>
            </w:pPr>
          </w:p>
        </w:tc>
        <w:tc>
          <w:tcPr>
            <w:tcW w:w="807" w:type="dxa"/>
            <w:vAlign w:val="center"/>
          </w:tcPr>
          <w:p>
            <w:pPr>
              <w:pStyle w:val="8"/>
              <w:jc w:val="center"/>
              <w:rPr>
                <w:rFonts w:hAnsi="宋体" w:cs="宋体"/>
                <w:color w:val="000000"/>
                <w:szCs w:val="21"/>
              </w:rPr>
            </w:pPr>
          </w:p>
        </w:tc>
        <w:tc>
          <w:tcPr>
            <w:tcW w:w="984" w:type="dxa"/>
            <w:vAlign w:val="center"/>
          </w:tcPr>
          <w:p>
            <w:pPr>
              <w:pStyle w:val="8"/>
              <w:jc w:val="center"/>
              <w:rPr>
                <w:rFonts w:hAnsi="宋体" w:cs="宋体"/>
                <w:color w:val="000000"/>
                <w:szCs w:val="21"/>
              </w:rPr>
            </w:pPr>
          </w:p>
        </w:tc>
        <w:tc>
          <w:tcPr>
            <w:tcW w:w="1382" w:type="dxa"/>
            <w:vAlign w:val="center"/>
          </w:tcPr>
          <w:p>
            <w:pPr>
              <w:pStyle w:val="8"/>
              <w:jc w:val="center"/>
              <w:rPr>
                <w:rFonts w:hAnsi="宋体" w:cs="宋体"/>
                <w:color w:val="000000"/>
                <w:szCs w:val="21"/>
              </w:rPr>
            </w:pPr>
          </w:p>
        </w:tc>
        <w:tc>
          <w:tcPr>
            <w:tcW w:w="1655" w:type="dxa"/>
            <w:vAlign w:val="center"/>
          </w:tcPr>
          <w:p>
            <w:pPr>
              <w:pStyle w:val="8"/>
              <w:jc w:val="center"/>
              <w:rPr>
                <w:rFonts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66" w:type="dxa"/>
            <w:vAlign w:val="center"/>
          </w:tcPr>
          <w:p>
            <w:pPr>
              <w:pStyle w:val="8"/>
              <w:jc w:val="center"/>
              <w:rPr>
                <w:rFonts w:hAnsi="宋体" w:cs="宋体"/>
                <w:color w:val="000000"/>
                <w:szCs w:val="21"/>
              </w:rPr>
            </w:pPr>
          </w:p>
        </w:tc>
        <w:tc>
          <w:tcPr>
            <w:tcW w:w="1940" w:type="dxa"/>
            <w:vAlign w:val="center"/>
          </w:tcPr>
          <w:p>
            <w:pPr>
              <w:pStyle w:val="8"/>
              <w:jc w:val="center"/>
              <w:rPr>
                <w:rFonts w:hAnsi="宋体" w:cs="宋体"/>
                <w:color w:val="000000"/>
                <w:szCs w:val="21"/>
              </w:rPr>
            </w:pPr>
          </w:p>
        </w:tc>
        <w:tc>
          <w:tcPr>
            <w:tcW w:w="1074" w:type="dxa"/>
            <w:vAlign w:val="center"/>
          </w:tcPr>
          <w:p>
            <w:pPr>
              <w:pStyle w:val="8"/>
              <w:jc w:val="center"/>
              <w:rPr>
                <w:rFonts w:hAnsi="宋体" w:cs="宋体"/>
                <w:color w:val="000000"/>
                <w:szCs w:val="21"/>
              </w:rPr>
            </w:pPr>
          </w:p>
        </w:tc>
        <w:tc>
          <w:tcPr>
            <w:tcW w:w="692" w:type="dxa"/>
            <w:vAlign w:val="center"/>
          </w:tcPr>
          <w:p>
            <w:pPr>
              <w:pStyle w:val="8"/>
              <w:jc w:val="center"/>
              <w:rPr>
                <w:rFonts w:hAnsi="宋体" w:cs="宋体"/>
                <w:color w:val="000000"/>
                <w:szCs w:val="21"/>
              </w:rPr>
            </w:pPr>
          </w:p>
        </w:tc>
        <w:tc>
          <w:tcPr>
            <w:tcW w:w="807" w:type="dxa"/>
            <w:vAlign w:val="center"/>
          </w:tcPr>
          <w:p>
            <w:pPr>
              <w:pStyle w:val="8"/>
              <w:jc w:val="center"/>
              <w:rPr>
                <w:rFonts w:hAnsi="宋体" w:cs="宋体"/>
                <w:color w:val="000000"/>
                <w:szCs w:val="21"/>
              </w:rPr>
            </w:pPr>
          </w:p>
        </w:tc>
        <w:tc>
          <w:tcPr>
            <w:tcW w:w="984" w:type="dxa"/>
            <w:vAlign w:val="center"/>
          </w:tcPr>
          <w:p>
            <w:pPr>
              <w:pStyle w:val="8"/>
              <w:jc w:val="center"/>
              <w:rPr>
                <w:rFonts w:hAnsi="宋体" w:cs="宋体"/>
                <w:color w:val="000000"/>
                <w:szCs w:val="21"/>
              </w:rPr>
            </w:pPr>
          </w:p>
        </w:tc>
        <w:tc>
          <w:tcPr>
            <w:tcW w:w="1382" w:type="dxa"/>
            <w:vAlign w:val="center"/>
          </w:tcPr>
          <w:p>
            <w:pPr>
              <w:pStyle w:val="8"/>
              <w:jc w:val="center"/>
              <w:rPr>
                <w:rFonts w:hAnsi="宋体" w:cs="宋体"/>
                <w:color w:val="000000"/>
                <w:szCs w:val="21"/>
              </w:rPr>
            </w:pPr>
          </w:p>
        </w:tc>
        <w:tc>
          <w:tcPr>
            <w:tcW w:w="1655" w:type="dxa"/>
            <w:vAlign w:val="center"/>
          </w:tcPr>
          <w:p>
            <w:pPr>
              <w:pStyle w:val="8"/>
              <w:jc w:val="center"/>
              <w:rPr>
                <w:rFonts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66" w:type="dxa"/>
            <w:vAlign w:val="center"/>
          </w:tcPr>
          <w:p>
            <w:pPr>
              <w:pStyle w:val="8"/>
              <w:jc w:val="center"/>
              <w:rPr>
                <w:rFonts w:hAnsi="宋体" w:cs="宋体"/>
                <w:color w:val="000000"/>
                <w:szCs w:val="21"/>
              </w:rPr>
            </w:pPr>
          </w:p>
        </w:tc>
        <w:tc>
          <w:tcPr>
            <w:tcW w:w="1940" w:type="dxa"/>
            <w:vAlign w:val="center"/>
          </w:tcPr>
          <w:p>
            <w:pPr>
              <w:pStyle w:val="8"/>
              <w:jc w:val="center"/>
              <w:rPr>
                <w:rFonts w:hAnsi="宋体" w:cs="宋体"/>
                <w:color w:val="000000"/>
                <w:szCs w:val="21"/>
              </w:rPr>
            </w:pPr>
          </w:p>
        </w:tc>
        <w:tc>
          <w:tcPr>
            <w:tcW w:w="1074" w:type="dxa"/>
            <w:vAlign w:val="center"/>
          </w:tcPr>
          <w:p>
            <w:pPr>
              <w:pStyle w:val="8"/>
              <w:jc w:val="center"/>
              <w:rPr>
                <w:rFonts w:hAnsi="宋体" w:cs="宋体"/>
                <w:color w:val="000000"/>
                <w:szCs w:val="21"/>
              </w:rPr>
            </w:pPr>
          </w:p>
        </w:tc>
        <w:tc>
          <w:tcPr>
            <w:tcW w:w="692" w:type="dxa"/>
            <w:vAlign w:val="center"/>
          </w:tcPr>
          <w:p>
            <w:pPr>
              <w:pStyle w:val="8"/>
              <w:jc w:val="center"/>
              <w:rPr>
                <w:rFonts w:hAnsi="宋体" w:cs="宋体"/>
                <w:color w:val="000000"/>
                <w:szCs w:val="21"/>
              </w:rPr>
            </w:pPr>
          </w:p>
        </w:tc>
        <w:tc>
          <w:tcPr>
            <w:tcW w:w="807" w:type="dxa"/>
            <w:vAlign w:val="center"/>
          </w:tcPr>
          <w:p>
            <w:pPr>
              <w:pStyle w:val="8"/>
              <w:jc w:val="center"/>
              <w:rPr>
                <w:rFonts w:hAnsi="宋体" w:cs="宋体"/>
                <w:color w:val="000000"/>
                <w:szCs w:val="21"/>
              </w:rPr>
            </w:pPr>
          </w:p>
        </w:tc>
        <w:tc>
          <w:tcPr>
            <w:tcW w:w="984" w:type="dxa"/>
            <w:vAlign w:val="center"/>
          </w:tcPr>
          <w:p>
            <w:pPr>
              <w:pStyle w:val="8"/>
              <w:jc w:val="center"/>
              <w:rPr>
                <w:rFonts w:hAnsi="宋体" w:cs="宋体"/>
                <w:color w:val="000000"/>
                <w:szCs w:val="21"/>
              </w:rPr>
            </w:pPr>
          </w:p>
        </w:tc>
        <w:tc>
          <w:tcPr>
            <w:tcW w:w="1382" w:type="dxa"/>
            <w:vAlign w:val="center"/>
          </w:tcPr>
          <w:p>
            <w:pPr>
              <w:pStyle w:val="8"/>
              <w:jc w:val="center"/>
              <w:rPr>
                <w:rFonts w:hAnsi="宋体" w:cs="宋体"/>
                <w:color w:val="000000"/>
                <w:szCs w:val="21"/>
              </w:rPr>
            </w:pPr>
          </w:p>
        </w:tc>
        <w:tc>
          <w:tcPr>
            <w:tcW w:w="1655" w:type="dxa"/>
            <w:vAlign w:val="center"/>
          </w:tcPr>
          <w:p>
            <w:pPr>
              <w:pStyle w:val="8"/>
              <w:jc w:val="center"/>
              <w:rPr>
                <w:rFonts w:hAnsi="宋体" w:cs="宋体"/>
                <w:color w:val="000000"/>
                <w:szCs w:val="21"/>
              </w:rPr>
            </w:pPr>
          </w:p>
        </w:tc>
      </w:tr>
    </w:tbl>
    <w:p>
      <w:pPr>
        <w:spacing w:line="288" w:lineRule="auto"/>
        <w:ind w:left="834" w:leftChars="103" w:hanging="618"/>
        <w:rPr>
          <w:rFonts w:ascii="宋体" w:hAnsi="宋体" w:cs="宋体"/>
          <w:color w:val="000000"/>
          <w:szCs w:val="21"/>
        </w:rPr>
      </w:pPr>
      <w:r>
        <w:rPr>
          <w:rFonts w:hint="eastAsia" w:ascii="宋体" w:hAnsi="宋体" w:cs="宋体"/>
          <w:color w:val="000000"/>
          <w:szCs w:val="21"/>
        </w:rPr>
        <w:t>（1）投标人同类项目业绩（</w:t>
      </w:r>
      <w:r>
        <w:rPr>
          <w:rFonts w:hint="eastAsia" w:ascii="宋体" w:hAnsi="宋体" w:cs="宋体"/>
          <w:b/>
          <w:bCs/>
          <w:color w:val="000000"/>
          <w:szCs w:val="21"/>
        </w:rPr>
        <w:t>提供的资料以“评分标准和细则”中的内容为准</w:t>
      </w:r>
      <w:r>
        <w:rPr>
          <w:rFonts w:hint="eastAsia" w:ascii="宋体" w:hAnsi="宋体" w:cs="宋体"/>
          <w:color w:val="000000"/>
          <w:szCs w:val="21"/>
        </w:rPr>
        <w:t>）。</w:t>
      </w:r>
    </w:p>
    <w:p>
      <w:pPr>
        <w:pStyle w:val="8"/>
        <w:spacing w:line="288" w:lineRule="auto"/>
        <w:ind w:left="834" w:leftChars="103" w:hanging="618"/>
        <w:rPr>
          <w:rFonts w:hAnsi="宋体" w:cs="宋体"/>
          <w:color w:val="000000"/>
          <w:szCs w:val="21"/>
        </w:rPr>
      </w:pPr>
      <w:r>
        <w:rPr>
          <w:rFonts w:hint="eastAsia" w:hAnsi="宋体" w:cs="宋体"/>
          <w:color w:val="000000"/>
          <w:szCs w:val="21"/>
        </w:rPr>
        <w:t>（2）如被发现虚假将取消中标资格。</w:t>
      </w:r>
    </w:p>
    <w:p>
      <w:pPr>
        <w:pStyle w:val="8"/>
        <w:spacing w:line="288" w:lineRule="auto"/>
        <w:ind w:firstLine="420"/>
        <w:rPr>
          <w:rFonts w:hAnsi="宋体" w:cs="宋体"/>
          <w:color w:val="000000"/>
          <w:szCs w:val="21"/>
        </w:rPr>
      </w:pPr>
    </w:p>
    <w:p>
      <w:pPr>
        <w:pStyle w:val="8"/>
        <w:spacing w:line="288" w:lineRule="auto"/>
        <w:ind w:firstLine="420"/>
        <w:rPr>
          <w:rFonts w:hAnsi="宋体" w:cs="宋体"/>
          <w:color w:val="000000"/>
          <w:szCs w:val="21"/>
        </w:rPr>
      </w:pPr>
    </w:p>
    <w:p>
      <w:pPr>
        <w:pStyle w:val="8"/>
        <w:spacing w:line="288" w:lineRule="auto"/>
        <w:ind w:firstLine="420"/>
        <w:rPr>
          <w:rFonts w:hAnsi="宋体" w:cs="宋体"/>
          <w:color w:val="000000"/>
          <w:szCs w:val="21"/>
        </w:rPr>
      </w:pPr>
    </w:p>
    <w:p>
      <w:pPr>
        <w:pStyle w:val="8"/>
        <w:spacing w:line="288" w:lineRule="auto"/>
        <w:ind w:firstLine="420"/>
        <w:rPr>
          <w:rFonts w:hAnsi="宋体" w:cs="宋体"/>
          <w:color w:val="000000"/>
          <w:szCs w:val="21"/>
        </w:rPr>
      </w:pPr>
    </w:p>
    <w:p>
      <w:pPr>
        <w:spacing w:line="288" w:lineRule="auto"/>
        <w:jc w:val="right"/>
        <w:rPr>
          <w:rFonts w:ascii="宋体" w:hAnsi="宋体" w:cs="宋体"/>
          <w:b/>
          <w:color w:val="000000"/>
          <w:szCs w:val="21"/>
        </w:rPr>
      </w:pPr>
      <w:r>
        <w:rPr>
          <w:rFonts w:hint="eastAsia" w:ascii="宋体" w:hAnsi="宋体" w:cs="宋体"/>
          <w:b/>
          <w:bCs/>
          <w:color w:val="000000"/>
        </w:rPr>
        <w:t>投标人名称</w:t>
      </w:r>
      <w:r>
        <w:rPr>
          <w:rFonts w:hint="eastAsia" w:ascii="宋体" w:hAnsi="宋体" w:cs="宋体"/>
          <w:b/>
          <w:color w:val="000000"/>
          <w:szCs w:val="21"/>
        </w:rPr>
        <w:t>（公章）：</w:t>
      </w:r>
    </w:p>
    <w:p>
      <w:pPr>
        <w:wordWrap w:val="0"/>
        <w:spacing w:line="288" w:lineRule="auto"/>
        <w:jc w:val="right"/>
        <w:rPr>
          <w:rFonts w:ascii="宋体" w:hAnsi="宋体" w:cs="宋体"/>
          <w:b/>
          <w:color w:val="000000"/>
          <w:szCs w:val="21"/>
        </w:rPr>
      </w:pPr>
      <w:r>
        <w:rPr>
          <w:rFonts w:hint="eastAsia" w:ascii="宋体" w:hAnsi="宋体" w:cs="宋体"/>
          <w:b/>
          <w:color w:val="000000"/>
          <w:szCs w:val="21"/>
        </w:rPr>
        <w:t xml:space="preserve">日期：  年  月   日 </w:t>
      </w:r>
    </w:p>
    <w:p>
      <w:pPr>
        <w:spacing w:before="100" w:after="100" w:line="288" w:lineRule="auto"/>
        <w:outlineLvl w:val="0"/>
        <w:rPr>
          <w:rFonts w:ascii="宋体" w:hAnsi="宋体" w:cs="宋体"/>
          <w:b/>
          <w:color w:val="000000"/>
          <w:sz w:val="28"/>
        </w:rPr>
      </w:pPr>
      <w:r>
        <w:rPr>
          <w:rFonts w:hint="eastAsia" w:ascii="宋体" w:hAnsi="宋体" w:cs="宋体"/>
          <w:b/>
          <w:color w:val="000000"/>
          <w:sz w:val="30"/>
          <w:szCs w:val="30"/>
        </w:rPr>
        <w:br w:type="page"/>
      </w:r>
      <w:r>
        <w:rPr>
          <w:rFonts w:hint="eastAsia" w:ascii="宋体" w:hAnsi="宋体" w:cs="宋体"/>
          <w:b/>
          <w:color w:val="000000"/>
          <w:sz w:val="30"/>
          <w:szCs w:val="30"/>
        </w:rPr>
        <w:t>监狱企业声明函</w:t>
      </w:r>
    </w:p>
    <w:p>
      <w:pPr>
        <w:spacing w:line="288" w:lineRule="auto"/>
        <w:jc w:val="center"/>
        <w:rPr>
          <w:rFonts w:ascii="宋体" w:hAnsi="宋体" w:cs="宋体"/>
          <w:b/>
          <w:color w:val="000000"/>
          <w:sz w:val="28"/>
          <w:szCs w:val="28"/>
        </w:rPr>
      </w:pPr>
      <w:r>
        <w:rPr>
          <w:rFonts w:hint="eastAsia" w:ascii="宋体" w:hAnsi="宋体" w:cs="宋体"/>
          <w:b/>
          <w:color w:val="000000"/>
          <w:sz w:val="28"/>
          <w:szCs w:val="28"/>
        </w:rPr>
        <w:t>注：参与价格扣减的投标人应提供，不参与价格扣减的投标人无须提供</w:t>
      </w:r>
    </w:p>
    <w:p>
      <w:pPr>
        <w:tabs>
          <w:tab w:val="left" w:pos="4860"/>
        </w:tabs>
        <w:spacing w:line="360" w:lineRule="auto"/>
        <w:ind w:right="1560" w:firstLine="464" w:firstLineChars="200"/>
        <w:jc w:val="center"/>
        <w:rPr>
          <w:rFonts w:ascii="宋体" w:hAnsi="宋体" w:cs="宋体"/>
          <w:b/>
          <w:color w:val="000000"/>
          <w:spacing w:val="6"/>
          <w:sz w:val="28"/>
          <w:szCs w:val="28"/>
        </w:rPr>
      </w:pPr>
      <w:r>
        <w:rPr>
          <w:rFonts w:hint="eastAsia" w:ascii="宋体" w:hAnsi="宋体" w:cs="宋体"/>
          <w:color w:val="000000"/>
          <w:spacing w:val="6"/>
          <w:sz w:val="22"/>
          <w:szCs w:val="22"/>
        </w:rPr>
        <w:t xml:space="preserve">              </w:t>
      </w:r>
      <w:r>
        <w:rPr>
          <w:rFonts w:hint="eastAsia" w:ascii="宋体" w:hAnsi="宋体" w:cs="宋体"/>
          <w:b/>
          <w:color w:val="000000"/>
          <w:sz w:val="28"/>
        </w:rPr>
        <w:t>监狱企业声明函</w:t>
      </w:r>
    </w:p>
    <w:p>
      <w:pPr>
        <w:spacing w:line="360" w:lineRule="auto"/>
        <w:ind w:firstLine="464" w:firstLineChars="200"/>
        <w:rPr>
          <w:rFonts w:ascii="宋体" w:hAnsi="宋体" w:cs="宋体"/>
          <w:color w:val="000000"/>
          <w:spacing w:val="6"/>
          <w:sz w:val="22"/>
          <w:szCs w:val="22"/>
        </w:rPr>
      </w:pPr>
      <w:r>
        <w:rPr>
          <w:rFonts w:hint="eastAsia" w:ascii="宋体" w:hAnsi="宋体" w:cs="宋体"/>
          <w:color w:val="000000"/>
          <w:spacing w:val="6"/>
          <w:sz w:val="22"/>
          <w:szCs w:val="22"/>
        </w:rPr>
        <w:t>本单位郑重声明，根据《财政部司法部关于政府采购支持监狱企业发展有关问题的通知》（财库〔2014〕68号）的规定，本单位为符合条件的监狱企业，且本单位参加_（采购人名称）_单位的（采购项目名称）项目</w:t>
      </w:r>
      <w:r>
        <w:rPr>
          <w:rFonts w:hint="eastAsia" w:ascii="宋体" w:hAnsi="宋体" w:cs="宋体"/>
          <w:color w:val="000000"/>
          <w:kern w:val="0"/>
          <w:sz w:val="22"/>
          <w:szCs w:val="22"/>
        </w:rPr>
        <w:t>采购活动，并提供:□本单位制造的货物;□由本单位承担的工程、提供服务;□提供其他监狱企业制造的货物（承诺人在□处打√）</w:t>
      </w:r>
      <w:r>
        <w:rPr>
          <w:rFonts w:hint="eastAsia" w:ascii="宋体" w:hAnsi="宋体" w:cs="宋体"/>
          <w:color w:val="000000"/>
          <w:spacing w:val="6"/>
          <w:sz w:val="22"/>
          <w:szCs w:val="22"/>
        </w:rPr>
        <w:t>。</w:t>
      </w:r>
      <w:r>
        <w:rPr>
          <w:rFonts w:hint="eastAsia" w:ascii="宋体" w:hAnsi="宋体" w:cs="宋体"/>
          <w:color w:val="000000"/>
          <w:kern w:val="0"/>
          <w:sz w:val="22"/>
          <w:szCs w:val="22"/>
        </w:rPr>
        <w:t>本条所称货物是指单一产品采购项目中的货物，或者非单一产品采购项目中的核心产品（货物）。</w:t>
      </w:r>
    </w:p>
    <w:p>
      <w:pPr>
        <w:spacing w:line="360" w:lineRule="auto"/>
        <w:ind w:firstLine="464" w:firstLineChars="200"/>
        <w:rPr>
          <w:rFonts w:ascii="宋体" w:hAnsi="宋体" w:cs="宋体"/>
          <w:color w:val="000000"/>
          <w:spacing w:val="6"/>
          <w:sz w:val="22"/>
          <w:szCs w:val="22"/>
        </w:rPr>
      </w:pPr>
      <w:r>
        <w:rPr>
          <w:rFonts w:hint="eastAsia" w:ascii="宋体" w:hAnsi="宋体" w:cs="宋体"/>
          <w:color w:val="000000"/>
          <w:spacing w:val="6"/>
          <w:sz w:val="22"/>
          <w:szCs w:val="22"/>
        </w:rPr>
        <w:t>本单位对上述声明的真实性负责。如有虚假，将依法承担相应责任。</w:t>
      </w:r>
    </w:p>
    <w:p>
      <w:pPr>
        <w:spacing w:line="360" w:lineRule="auto"/>
        <w:ind w:firstLine="464" w:firstLineChars="200"/>
        <w:rPr>
          <w:rFonts w:ascii="宋体" w:hAnsi="宋体" w:cs="宋体"/>
          <w:color w:val="000000"/>
          <w:spacing w:val="6"/>
          <w:sz w:val="22"/>
          <w:szCs w:val="22"/>
        </w:rPr>
      </w:pPr>
      <w:r>
        <w:rPr>
          <w:rFonts w:hint="eastAsia" w:ascii="宋体" w:hAnsi="宋体" w:cs="宋体"/>
          <w:color w:val="000000"/>
          <w:spacing w:val="6"/>
          <w:sz w:val="22"/>
          <w:szCs w:val="22"/>
        </w:rPr>
        <w:t>附：省级以上监狱管理局、戒毒管理局（含新疆生产建设兵团）出具的监狱企业证明文件。</w:t>
      </w:r>
    </w:p>
    <w:p>
      <w:pPr>
        <w:spacing w:line="360" w:lineRule="auto"/>
        <w:ind w:firstLine="464" w:firstLineChars="200"/>
        <w:rPr>
          <w:rFonts w:ascii="宋体" w:hAnsi="宋体" w:cs="宋体"/>
          <w:color w:val="000000"/>
          <w:spacing w:val="6"/>
          <w:sz w:val="22"/>
          <w:szCs w:val="22"/>
        </w:rPr>
      </w:pPr>
    </w:p>
    <w:p>
      <w:pPr>
        <w:tabs>
          <w:tab w:val="left" w:pos="4860"/>
        </w:tabs>
        <w:spacing w:line="360" w:lineRule="auto"/>
        <w:ind w:right="1560" w:firstLine="464" w:firstLineChars="200"/>
        <w:jc w:val="center"/>
        <w:rPr>
          <w:rFonts w:ascii="宋体" w:hAnsi="宋体" w:cs="宋体"/>
          <w:color w:val="000000"/>
          <w:spacing w:val="6"/>
          <w:sz w:val="22"/>
          <w:szCs w:val="22"/>
        </w:rPr>
      </w:pPr>
      <w:r>
        <w:rPr>
          <w:rFonts w:hint="eastAsia" w:ascii="宋体" w:hAnsi="宋体" w:cs="宋体"/>
          <w:color w:val="000000"/>
          <w:spacing w:val="6"/>
          <w:sz w:val="22"/>
          <w:szCs w:val="22"/>
        </w:rPr>
        <w:t xml:space="preserve">               单位名称（盖章）：</w:t>
      </w:r>
    </w:p>
    <w:p>
      <w:pPr>
        <w:tabs>
          <w:tab w:val="left" w:pos="4860"/>
        </w:tabs>
        <w:spacing w:line="360" w:lineRule="auto"/>
        <w:ind w:right="1560" w:firstLine="464" w:firstLineChars="200"/>
        <w:jc w:val="center"/>
        <w:rPr>
          <w:rFonts w:ascii="宋体" w:hAnsi="宋体" w:cs="宋体"/>
          <w:color w:val="000000"/>
          <w:spacing w:val="6"/>
          <w:sz w:val="22"/>
          <w:szCs w:val="22"/>
        </w:rPr>
      </w:pPr>
      <w:r>
        <w:rPr>
          <w:rFonts w:hint="eastAsia" w:ascii="宋体" w:hAnsi="宋体" w:cs="宋体"/>
          <w:color w:val="000000"/>
          <w:spacing w:val="6"/>
          <w:sz w:val="22"/>
          <w:szCs w:val="22"/>
        </w:rPr>
        <w:t xml:space="preserve">      日  期：  </w:t>
      </w:r>
    </w:p>
    <w:p>
      <w:pPr>
        <w:spacing w:line="288" w:lineRule="auto"/>
        <w:rPr>
          <w:rFonts w:ascii="宋体" w:hAnsi="宋体" w:cs="宋体"/>
          <w:color w:val="000000"/>
          <w:spacing w:val="6"/>
          <w:sz w:val="28"/>
          <w:szCs w:val="28"/>
        </w:rPr>
      </w:pPr>
    </w:p>
    <w:p>
      <w:pPr>
        <w:spacing w:line="288" w:lineRule="auto"/>
        <w:rPr>
          <w:rFonts w:ascii="宋体" w:hAnsi="宋体" w:cs="宋体"/>
          <w:color w:val="000000"/>
        </w:rPr>
      </w:pPr>
    </w:p>
    <w:p>
      <w:pPr>
        <w:spacing w:line="288" w:lineRule="auto"/>
        <w:rPr>
          <w:rFonts w:ascii="宋体" w:hAnsi="宋体" w:cs="宋体"/>
          <w:color w:val="000000"/>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2"/>
          <w:szCs w:val="32"/>
        </w:rPr>
      </w:pPr>
    </w:p>
    <w:p>
      <w:pPr>
        <w:spacing w:before="100" w:after="100" w:line="288" w:lineRule="auto"/>
        <w:ind w:left="635" w:hanging="425"/>
        <w:outlineLvl w:val="0"/>
        <w:rPr>
          <w:rFonts w:ascii="宋体" w:hAnsi="宋体" w:cs="宋体"/>
          <w:b/>
          <w:bCs/>
          <w:color w:val="000000"/>
          <w:sz w:val="30"/>
          <w:szCs w:val="30"/>
        </w:rPr>
      </w:pPr>
      <w:r>
        <w:rPr>
          <w:rFonts w:ascii="宋体" w:hAnsi="宋体" w:cs="宋体"/>
          <w:b/>
          <w:bCs/>
          <w:color w:val="000000"/>
          <w:sz w:val="32"/>
          <w:szCs w:val="32"/>
        </w:rPr>
        <w:t>9.</w:t>
      </w:r>
      <w:r>
        <w:rPr>
          <w:rFonts w:hint="eastAsia" w:ascii="宋体" w:hAnsi="宋体" w:cs="宋体"/>
          <w:b/>
          <w:bCs/>
          <w:color w:val="000000"/>
          <w:sz w:val="30"/>
          <w:szCs w:val="30"/>
        </w:rPr>
        <w:t>投标及履约承诺函格式</w:t>
      </w:r>
    </w:p>
    <w:p>
      <w:pPr>
        <w:spacing w:line="288" w:lineRule="auto"/>
        <w:jc w:val="center"/>
        <w:rPr>
          <w:rFonts w:ascii="宋体" w:hAnsi="宋体" w:cs="宋体"/>
          <w:b/>
          <w:color w:val="000000"/>
          <w:sz w:val="28"/>
          <w:szCs w:val="28"/>
        </w:rPr>
      </w:pPr>
      <w:r>
        <w:rPr>
          <w:rFonts w:hint="eastAsia" w:ascii="宋体" w:hAnsi="宋体" w:cs="宋体"/>
          <w:b/>
          <w:color w:val="000000"/>
          <w:sz w:val="28"/>
          <w:szCs w:val="28"/>
        </w:rPr>
        <w:t>投标及履约承诺函</w:t>
      </w:r>
    </w:p>
    <w:p>
      <w:pPr>
        <w:spacing w:line="360" w:lineRule="auto"/>
        <w:rPr>
          <w:rFonts w:ascii="宋体" w:hAnsi="宋体" w:cs="宋体"/>
          <w:b/>
          <w:color w:val="000000"/>
          <w:sz w:val="22"/>
          <w:szCs w:val="22"/>
        </w:rPr>
      </w:pPr>
      <w:r>
        <w:rPr>
          <w:rFonts w:hint="eastAsia" w:ascii="宋体" w:hAnsi="宋体" w:cs="宋体"/>
          <w:b/>
          <w:color w:val="000000"/>
          <w:sz w:val="22"/>
          <w:szCs w:val="22"/>
        </w:rPr>
        <w:t>深圳高性能医疗器械国家研究院有限公司：</w:t>
      </w:r>
    </w:p>
    <w:p>
      <w:pPr>
        <w:spacing w:line="360" w:lineRule="auto"/>
        <w:ind w:firstLine="440" w:firstLineChars="200"/>
        <w:rPr>
          <w:rFonts w:ascii="宋体" w:hAnsi="宋体" w:cs="宋体"/>
          <w:color w:val="000000"/>
          <w:sz w:val="22"/>
          <w:szCs w:val="22"/>
        </w:rPr>
      </w:pPr>
      <w:r>
        <w:rPr>
          <w:rFonts w:hint="eastAsia" w:ascii="宋体" w:hAnsi="宋体" w:cs="宋体"/>
          <w:color w:val="000000"/>
          <w:sz w:val="22"/>
          <w:szCs w:val="22"/>
        </w:rPr>
        <w:t>我单位深知本项目对采购人的重要性和紧迫性，亦了解采购人对廉政建设的相关要求，因此我单位承诺如下：</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我单位本招标项目所提供的货物或服务未侵犯知识产权。</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我单位承诺我单位及我单位的法定代表人近三年内无行贿犯罪记录。</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8"/>
        </w:rPr>
        <w:t>我单位承诺参与本项目投标前三年内我单位及我单位法定代表人，在经营活动中没有违法记录</w:t>
      </w:r>
      <w:r>
        <w:rPr>
          <w:rFonts w:hint="eastAsia" w:ascii="宋体" w:hAnsi="宋体" w:cs="宋体"/>
          <w:color w:val="000000"/>
          <w:sz w:val="22"/>
          <w:szCs w:val="22"/>
        </w:rPr>
        <w:t>。</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我单位参与本项目政府采购活动时不存在被有关部门禁止参与政府采购活动且在有效期内的情况。</w:t>
      </w:r>
    </w:p>
    <w:p>
      <w:pPr>
        <w:numPr>
          <w:ilvl w:val="3"/>
          <w:numId w:val="29"/>
        </w:numPr>
        <w:spacing w:line="360" w:lineRule="auto"/>
        <w:ind w:left="440" w:hanging="440" w:hangingChars="200"/>
        <w:rPr>
          <w:rFonts w:ascii="宋体" w:hAnsi="宋体" w:cs="宋体"/>
          <w:color w:val="000000"/>
          <w:sz w:val="22"/>
          <w:szCs w:val="22"/>
        </w:rPr>
      </w:pPr>
      <w:r>
        <w:rPr>
          <w:rFonts w:ascii="宋体" w:hAnsi="宋体" w:cs="宋体"/>
          <w:color w:val="000000"/>
          <w:sz w:val="22"/>
          <w:szCs w:val="22"/>
        </w:rPr>
        <w:t>我</w:t>
      </w:r>
      <w:r>
        <w:rPr>
          <w:rFonts w:hint="eastAsia" w:ascii="宋体" w:hAnsi="宋体" w:cs="宋体"/>
          <w:color w:val="000000"/>
          <w:sz w:val="22"/>
          <w:szCs w:val="22"/>
        </w:rPr>
        <w:t>公司</w:t>
      </w:r>
      <w:r>
        <w:rPr>
          <w:rFonts w:ascii="宋体" w:hAnsi="宋体" w:cs="宋体"/>
          <w:color w:val="000000"/>
          <w:sz w:val="22"/>
          <w:szCs w:val="22"/>
        </w:rPr>
        <w:t>符合深圳市经济特区政府采购条例第18条和深圳市经济特区政府采购条例实施细则第12条和第13条的规定</w:t>
      </w:r>
      <w:r>
        <w:rPr>
          <w:rFonts w:hint="eastAsia" w:ascii="宋体" w:hAnsi="宋体" w:cs="宋体"/>
          <w:color w:val="000000"/>
          <w:sz w:val="22"/>
          <w:szCs w:val="22"/>
        </w:rPr>
        <w:t>。</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我单位具备《中华人民共和国政府采购法》第二十二条第一款的条件。</w:t>
      </w:r>
    </w:p>
    <w:p>
      <w:pPr>
        <w:numPr>
          <w:ilvl w:val="3"/>
          <w:numId w:val="29"/>
        </w:numPr>
        <w:spacing w:line="360" w:lineRule="auto"/>
        <w:ind w:left="440" w:hanging="440" w:hangingChars="200"/>
        <w:rPr>
          <w:rFonts w:ascii="宋体" w:hAnsi="宋体" w:cs="宋体"/>
          <w:color w:val="000000"/>
          <w:sz w:val="22"/>
          <w:szCs w:val="28"/>
        </w:rPr>
      </w:pPr>
      <w:r>
        <w:rPr>
          <w:rFonts w:hint="eastAsia" w:ascii="宋体" w:hAnsi="宋体" w:cs="宋体"/>
          <w:color w:val="000000"/>
          <w:sz w:val="22"/>
          <w:szCs w:val="28"/>
        </w:rPr>
        <w:t>我单位承诺符合国家和深圳市关于诚信管理的要求，至投标截止时间，我单位未被“信用中国”网（www.creditchina.gov.cn）、中国政府采购网（www.ccgp.gov.cn）、深圳市政府采购监督管理网（www.zfcg.sz.gov.cn）、深圳公共资源交易中心市区政府采购统一平台网（</w:t>
      </w:r>
      <w:r>
        <w:fldChar w:fldCharType="begin"/>
      </w:r>
      <w:r>
        <w:instrText xml:space="preserve"> HYPERLINK "http://www.szzfcg.cn" </w:instrText>
      </w:r>
      <w:r>
        <w:fldChar w:fldCharType="separate"/>
      </w:r>
      <w:r>
        <w:rPr>
          <w:rFonts w:hint="eastAsia" w:ascii="宋体" w:hAnsi="宋体" w:cs="宋体"/>
          <w:color w:val="000000"/>
          <w:sz w:val="22"/>
          <w:szCs w:val="28"/>
        </w:rPr>
        <w:t>www.szzfcg.cn</w:t>
      </w:r>
      <w:r>
        <w:rPr>
          <w:rFonts w:hint="eastAsia" w:ascii="宋体" w:hAnsi="宋体" w:cs="宋体"/>
          <w:color w:val="000000"/>
          <w:sz w:val="22"/>
          <w:szCs w:val="28"/>
        </w:rPr>
        <w:fldChar w:fldCharType="end"/>
      </w:r>
      <w:r>
        <w:rPr>
          <w:rFonts w:hint="eastAsia" w:ascii="宋体" w:hAnsi="宋体" w:cs="宋体"/>
          <w:color w:val="000000"/>
          <w:sz w:val="22"/>
          <w:szCs w:val="28"/>
        </w:rPr>
        <w:t>）和“国家企业信用信息公示系统（www.gsxt.gov.cn）等官网列入“失信被执行人、重大税收违法案件当事人名单、政府采购严重违法失信行为记录名单”。</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参与该项目投标，严格遵循公平竞争的原则，不恶意串通，不妨碍其他投标人的竞争行为，不损害采购人或者其他投标人的合法权益。我单位已清楚，如违反上述要求，将作投标无效处理，并自动放弃本项目所有投标事宜。</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我单位如果中标，做到诚实守信，依照本项目招标文件需求内容、签署的采购合同及本单位在投标中所作的一切承诺履约。</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不存在“不同供应商的董事、股东或其他高级管理人员为同一人的”情形；不存在串通投标、恶意串通或者视为串通投标的情形；</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我单位承诺不非法转包、分包。</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我单位承诺未参与本项目的采购需求、技术指标、商务指标等内容的设定，不存在对其他投标单位不公平的行为。</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我单位承诺不对采购人进行贿赂，进行有偿报答。</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我单位承诺不对采购人进行任何形式的利益输送。</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我单位承诺不对采购人进行宴请和娱乐等消费活动。</w:t>
      </w:r>
    </w:p>
    <w:p>
      <w:pPr>
        <w:numPr>
          <w:ilvl w:val="3"/>
          <w:numId w:val="29"/>
        </w:numPr>
        <w:spacing w:line="360" w:lineRule="auto"/>
        <w:ind w:left="440" w:hanging="440" w:hangingChars="200"/>
        <w:rPr>
          <w:rFonts w:ascii="宋体" w:hAnsi="宋体" w:cs="宋体"/>
          <w:color w:val="000000"/>
          <w:sz w:val="22"/>
          <w:szCs w:val="22"/>
        </w:rPr>
      </w:pPr>
      <w:r>
        <w:rPr>
          <w:rFonts w:hint="eastAsia" w:ascii="宋体" w:hAnsi="宋体" w:cs="宋体"/>
          <w:color w:val="000000"/>
          <w:sz w:val="22"/>
          <w:szCs w:val="22"/>
        </w:rPr>
        <w:t>我单位承诺不对采购人进行赠送各种礼品、现金、有价证券、中介费、好处费等行为。</w:t>
      </w:r>
    </w:p>
    <w:p>
      <w:pPr>
        <w:spacing w:line="360" w:lineRule="auto"/>
        <w:ind w:firstLine="440" w:firstLineChars="200"/>
        <w:rPr>
          <w:rFonts w:ascii="宋体" w:hAnsi="宋体" w:cs="宋体"/>
          <w:color w:val="000000"/>
          <w:sz w:val="22"/>
          <w:szCs w:val="22"/>
        </w:rPr>
      </w:pPr>
      <w:r>
        <w:rPr>
          <w:rFonts w:hint="eastAsia" w:ascii="宋体" w:hAnsi="宋体" w:cs="宋体"/>
          <w:color w:val="000000"/>
          <w:sz w:val="22"/>
          <w:szCs w:val="22"/>
        </w:rPr>
        <w:t>以上承诺，如有违反，愿依照国家相关法律处理，并承担由此给采购人带来的损失。</w:t>
      </w:r>
    </w:p>
    <w:p>
      <w:pPr>
        <w:spacing w:line="360" w:lineRule="auto"/>
        <w:ind w:firstLine="440" w:firstLineChars="200"/>
        <w:rPr>
          <w:rFonts w:ascii="宋体" w:hAnsi="宋体" w:cs="宋体"/>
          <w:color w:val="000000"/>
          <w:sz w:val="22"/>
          <w:szCs w:val="22"/>
        </w:rPr>
      </w:pPr>
    </w:p>
    <w:p>
      <w:pPr>
        <w:tabs>
          <w:tab w:val="left" w:pos="4860"/>
        </w:tabs>
        <w:adjustRightInd w:val="0"/>
        <w:snapToGrid w:val="0"/>
        <w:spacing w:line="360" w:lineRule="auto"/>
        <w:ind w:left="6938" w:leftChars="3304" w:right="105" w:rightChars="50"/>
        <w:rPr>
          <w:rFonts w:ascii="宋体" w:hAnsi="宋体" w:cs="宋体"/>
          <w:b/>
          <w:bCs/>
          <w:color w:val="000000"/>
          <w:sz w:val="22"/>
          <w:szCs w:val="22"/>
        </w:rPr>
      </w:pPr>
      <w:r>
        <w:rPr>
          <w:rFonts w:hint="eastAsia" w:ascii="宋体" w:hAnsi="宋体" w:cs="宋体"/>
          <w:b/>
          <w:bCs/>
          <w:color w:val="000000"/>
          <w:sz w:val="22"/>
          <w:szCs w:val="28"/>
        </w:rPr>
        <w:t>投标人名称</w:t>
      </w:r>
      <w:r>
        <w:rPr>
          <w:rFonts w:hint="eastAsia" w:ascii="宋体" w:hAnsi="宋体" w:cs="宋体"/>
          <w:b/>
          <w:bCs/>
          <w:color w:val="000000"/>
          <w:sz w:val="22"/>
          <w:szCs w:val="22"/>
        </w:rPr>
        <w:t>（盖章）：</w:t>
      </w:r>
    </w:p>
    <w:p>
      <w:pPr>
        <w:tabs>
          <w:tab w:val="left" w:pos="4860"/>
        </w:tabs>
        <w:adjustRightInd w:val="0"/>
        <w:snapToGrid w:val="0"/>
        <w:spacing w:line="360" w:lineRule="auto"/>
        <w:ind w:right="105" w:rightChars="50" w:firstLine="6405" w:firstLineChars="2900"/>
        <w:rPr>
          <w:rFonts w:ascii="宋体" w:hAnsi="宋体" w:cs="宋体"/>
          <w:color w:val="000000"/>
          <w:sz w:val="22"/>
          <w:szCs w:val="22"/>
        </w:rPr>
      </w:pPr>
      <w:r>
        <w:rPr>
          <w:rFonts w:hint="eastAsia" w:ascii="宋体" w:hAnsi="宋体" w:cs="宋体"/>
          <w:b/>
          <w:bCs/>
          <w:color w:val="000000"/>
          <w:sz w:val="22"/>
          <w:szCs w:val="22"/>
        </w:rPr>
        <w:t xml:space="preserve">日期：  年 月 日        </w:t>
      </w:r>
    </w:p>
    <w:p>
      <w:pPr>
        <w:tabs>
          <w:tab w:val="left" w:pos="4860"/>
        </w:tabs>
        <w:adjustRightInd w:val="0"/>
        <w:snapToGrid w:val="0"/>
        <w:spacing w:line="360" w:lineRule="auto"/>
        <w:ind w:right="105" w:rightChars="50" w:firstLine="220" w:firstLineChars="100"/>
        <w:rPr>
          <w:rFonts w:ascii="宋体" w:hAnsi="宋体" w:cs="宋体"/>
          <w:color w:val="000000"/>
          <w:sz w:val="22"/>
          <w:szCs w:val="22"/>
        </w:rPr>
      </w:pPr>
    </w:p>
    <w:p>
      <w:pPr>
        <w:pStyle w:val="2"/>
        <w:tabs>
          <w:tab w:val="left" w:pos="562"/>
          <w:tab w:val="left" w:pos="3372"/>
          <w:tab w:val="left" w:pos="3653"/>
        </w:tabs>
        <w:spacing w:line="360" w:lineRule="auto"/>
        <w:rPr>
          <w:rFonts w:cs="宋体"/>
          <w:b/>
          <w:color w:val="000000"/>
          <w:sz w:val="22"/>
          <w:szCs w:val="22"/>
        </w:rPr>
      </w:pPr>
      <w:r>
        <w:rPr>
          <w:rFonts w:hint="eastAsia" w:cs="宋体"/>
          <w:b/>
          <w:color w:val="000000"/>
          <w:sz w:val="22"/>
          <w:szCs w:val="22"/>
        </w:rPr>
        <w:t>注：按要求填写，不得更改承诺内容，否则将作投标无效处理。</w:t>
      </w:r>
    </w:p>
    <w:p>
      <w:pPr>
        <w:pStyle w:val="2"/>
        <w:tabs>
          <w:tab w:val="left" w:pos="562"/>
          <w:tab w:val="left" w:pos="3372"/>
          <w:tab w:val="left" w:pos="3653"/>
        </w:tabs>
        <w:spacing w:line="360" w:lineRule="auto"/>
        <w:rPr>
          <w:rFonts w:cs="宋体"/>
          <w:b/>
          <w:color w:val="000000"/>
        </w:rPr>
      </w:pPr>
    </w:p>
    <w:p/>
    <w:p>
      <w:pPr>
        <w:pStyle w:val="2"/>
      </w:pPr>
    </w:p>
    <w:p>
      <w:pPr>
        <w:spacing w:before="100" w:after="100" w:line="288" w:lineRule="auto"/>
        <w:ind w:left="635" w:hanging="425"/>
        <w:outlineLvl w:val="0"/>
        <w:rPr>
          <w:rFonts w:ascii="宋体" w:hAnsi="宋体" w:cs="宋体"/>
          <w:b/>
          <w:color w:val="000000"/>
          <w:sz w:val="30"/>
          <w:szCs w:val="30"/>
        </w:rPr>
      </w:pPr>
      <w:r>
        <w:rPr>
          <w:rFonts w:ascii="宋体" w:hAnsi="宋体" w:cs="宋体"/>
          <w:b/>
          <w:bCs/>
          <w:color w:val="000000"/>
          <w:sz w:val="32"/>
          <w:szCs w:val="32"/>
        </w:rPr>
        <w:t>10.</w:t>
      </w:r>
      <w:r>
        <w:rPr>
          <w:rFonts w:hint="eastAsia" w:ascii="宋体" w:hAnsi="宋体" w:cs="宋体"/>
          <w:b/>
          <w:color w:val="000000"/>
          <w:sz w:val="30"/>
          <w:szCs w:val="30"/>
        </w:rPr>
        <w:t>企业诚信声明与承诺</w:t>
      </w:r>
    </w:p>
    <w:p>
      <w:pPr>
        <w:spacing w:line="324" w:lineRule="auto"/>
        <w:rPr>
          <w:rFonts w:ascii="宋体" w:hAnsi="宋体" w:cs="宋体"/>
          <w:b/>
          <w:bCs/>
          <w:color w:val="000000"/>
          <w:sz w:val="48"/>
          <w:szCs w:val="48"/>
        </w:rPr>
      </w:pPr>
    </w:p>
    <w:p>
      <w:pPr>
        <w:spacing w:line="324" w:lineRule="auto"/>
        <w:jc w:val="center"/>
        <w:rPr>
          <w:rFonts w:ascii="宋体" w:hAnsi="宋体" w:cs="宋体"/>
          <w:b/>
          <w:bCs/>
          <w:color w:val="000000"/>
          <w:sz w:val="32"/>
          <w:szCs w:val="32"/>
        </w:rPr>
      </w:pPr>
      <w:r>
        <w:rPr>
          <w:rFonts w:hint="eastAsia" w:ascii="宋体" w:hAnsi="宋体" w:cs="宋体"/>
          <w:b/>
          <w:bCs/>
          <w:color w:val="000000"/>
          <w:sz w:val="32"/>
          <w:szCs w:val="32"/>
        </w:rPr>
        <w:t>企业诚信声明与承诺</w:t>
      </w:r>
    </w:p>
    <w:p>
      <w:pPr>
        <w:spacing w:line="324" w:lineRule="auto"/>
        <w:rPr>
          <w:rFonts w:ascii="宋体" w:hAnsi="宋体" w:cs="宋体"/>
          <w:b/>
          <w:bCs/>
          <w:color w:val="000000"/>
          <w:sz w:val="24"/>
        </w:rPr>
      </w:pPr>
      <w:r>
        <w:rPr>
          <w:rFonts w:hint="eastAsia" w:ascii="宋体" w:hAnsi="宋体" w:cs="宋体"/>
          <w:b/>
          <w:bCs/>
          <w:color w:val="000000"/>
          <w:sz w:val="24"/>
        </w:rPr>
        <w:t>深圳高性能医疗器械国家研究院有限公司：</w:t>
      </w:r>
    </w:p>
    <w:p>
      <w:pPr>
        <w:spacing w:line="324" w:lineRule="auto"/>
        <w:ind w:left="1" w:firstLine="334" w:firstLineChars="152"/>
        <w:rPr>
          <w:rFonts w:ascii="宋体" w:hAnsi="宋体" w:cs="宋体"/>
          <w:color w:val="000000"/>
          <w:sz w:val="22"/>
          <w:szCs w:val="18"/>
        </w:rPr>
      </w:pPr>
      <w:r>
        <w:rPr>
          <w:rFonts w:hint="eastAsia" w:ascii="宋体" w:hAnsi="宋体" w:cs="宋体"/>
          <w:color w:val="000000"/>
          <w:sz w:val="22"/>
          <w:szCs w:val="18"/>
        </w:rPr>
        <w:t xml:space="preserve"> 我</w:t>
      </w:r>
      <w:r>
        <w:rPr>
          <w:rFonts w:hint="eastAsia" w:ascii="宋体" w:hAnsi="宋体" w:cs="宋体"/>
          <w:color w:val="000000"/>
          <w:sz w:val="22"/>
          <w:szCs w:val="18"/>
          <w:u w:val="single"/>
        </w:rPr>
        <w:t xml:space="preserve">       公司</w:t>
      </w:r>
      <w:r>
        <w:rPr>
          <w:rFonts w:hint="eastAsia" w:ascii="宋体" w:hAnsi="宋体" w:cs="宋体"/>
          <w:color w:val="000000"/>
          <w:sz w:val="22"/>
          <w:szCs w:val="18"/>
        </w:rPr>
        <w:t>参与贵公司组织的</w:t>
      </w:r>
      <w:r>
        <w:rPr>
          <w:rFonts w:hint="eastAsia" w:ascii="宋体" w:hAnsi="宋体" w:cs="宋体"/>
          <w:color w:val="000000"/>
          <w:sz w:val="22"/>
          <w:szCs w:val="18"/>
          <w:u w:val="single"/>
        </w:rPr>
        <w:t xml:space="preserve">         项目</w:t>
      </w:r>
      <w:r>
        <w:rPr>
          <w:rFonts w:hint="eastAsia" w:ascii="宋体" w:hAnsi="宋体" w:cs="宋体"/>
          <w:color w:val="000000"/>
          <w:sz w:val="22"/>
          <w:szCs w:val="18"/>
        </w:rPr>
        <w:t>（项目编号：）投标，现就企业诚信作如下声明与承诺：</w:t>
      </w:r>
    </w:p>
    <w:p>
      <w:pPr>
        <w:spacing w:line="324" w:lineRule="auto"/>
        <w:ind w:firstLine="440" w:firstLineChars="200"/>
        <w:jc w:val="left"/>
        <w:rPr>
          <w:rFonts w:ascii="宋体" w:hAnsi="宋体" w:cs="宋体"/>
          <w:color w:val="000000"/>
          <w:sz w:val="22"/>
          <w:szCs w:val="18"/>
        </w:rPr>
      </w:pPr>
      <w:r>
        <w:rPr>
          <w:rFonts w:hint="eastAsia" w:ascii="宋体" w:hAnsi="宋体" w:cs="宋体"/>
          <w:color w:val="000000"/>
          <w:sz w:val="22"/>
          <w:szCs w:val="18"/>
        </w:rPr>
        <w:t>我司承诺无财政部《财政部关于在政府采购活动中查询及使用信用记录有关问题的通知》及其他相关文件中规定的予以扣分的情形。</w:t>
      </w:r>
    </w:p>
    <w:p>
      <w:pPr>
        <w:spacing w:line="324" w:lineRule="auto"/>
        <w:ind w:firstLine="420"/>
        <w:rPr>
          <w:rFonts w:ascii="宋体" w:hAnsi="宋体" w:cs="宋体"/>
          <w:color w:val="000000"/>
          <w:sz w:val="22"/>
          <w:szCs w:val="18"/>
        </w:rPr>
      </w:pPr>
      <w:r>
        <w:rPr>
          <w:rFonts w:hint="eastAsia" w:ascii="宋体" w:hAnsi="宋体" w:cs="宋体"/>
          <w:color w:val="000000"/>
          <w:sz w:val="22"/>
          <w:szCs w:val="18"/>
        </w:rPr>
        <w:t>我司对上述内容的真实性负责。如有虚假，将依法承担相应责任。</w:t>
      </w:r>
    </w:p>
    <w:p>
      <w:pPr>
        <w:spacing w:line="324" w:lineRule="auto"/>
        <w:ind w:firstLine="418" w:firstLineChars="190"/>
        <w:jc w:val="left"/>
        <w:rPr>
          <w:rFonts w:ascii="宋体" w:hAnsi="宋体" w:cs="宋体"/>
          <w:color w:val="000000"/>
          <w:sz w:val="22"/>
          <w:szCs w:val="18"/>
        </w:rPr>
      </w:pPr>
      <w:r>
        <w:rPr>
          <w:rFonts w:hint="eastAsia" w:ascii="宋体" w:hAnsi="宋体" w:cs="宋体"/>
          <w:color w:val="000000"/>
          <w:sz w:val="22"/>
          <w:szCs w:val="18"/>
        </w:rPr>
        <w:t>特此声明与承诺！</w:t>
      </w:r>
    </w:p>
    <w:p>
      <w:pPr>
        <w:spacing w:line="324" w:lineRule="auto"/>
        <w:jc w:val="left"/>
        <w:rPr>
          <w:rFonts w:ascii="宋体" w:hAnsi="宋体" w:cs="宋体"/>
          <w:color w:val="000000"/>
          <w:sz w:val="24"/>
        </w:rPr>
      </w:pPr>
    </w:p>
    <w:p>
      <w:pPr>
        <w:spacing w:line="324" w:lineRule="auto"/>
        <w:jc w:val="left"/>
        <w:rPr>
          <w:rFonts w:ascii="宋体" w:hAnsi="宋体" w:cs="宋体"/>
          <w:color w:val="000000"/>
          <w:sz w:val="24"/>
        </w:rPr>
      </w:pPr>
    </w:p>
    <w:p>
      <w:pPr>
        <w:widowControl/>
        <w:autoSpaceDE w:val="0"/>
        <w:autoSpaceDN w:val="0"/>
        <w:spacing w:line="324" w:lineRule="auto"/>
        <w:ind w:right="893"/>
        <w:jc w:val="right"/>
        <w:textAlignment w:val="bottom"/>
        <w:rPr>
          <w:rFonts w:ascii="宋体" w:hAnsi="宋体" w:cs="宋体"/>
          <w:b/>
          <w:bCs/>
          <w:color w:val="000000"/>
          <w:sz w:val="24"/>
        </w:rPr>
      </w:pPr>
      <w:r>
        <w:rPr>
          <w:rFonts w:hint="eastAsia" w:ascii="宋体" w:hAnsi="宋体" w:cs="宋体"/>
          <w:b/>
          <w:bCs/>
          <w:color w:val="000000"/>
          <w:sz w:val="24"/>
        </w:rPr>
        <w:t>投标人名称：（法人公章）</w:t>
      </w:r>
    </w:p>
    <w:p>
      <w:pPr>
        <w:pStyle w:val="8"/>
        <w:spacing w:line="324" w:lineRule="auto"/>
        <w:jc w:val="left"/>
        <w:rPr>
          <w:rFonts w:hAnsi="宋体" w:cs="宋体"/>
          <w:b/>
          <w:bCs/>
          <w:color w:val="000000"/>
          <w:sz w:val="24"/>
          <w:szCs w:val="24"/>
        </w:rPr>
      </w:pPr>
      <w:r>
        <w:rPr>
          <w:rFonts w:hint="eastAsia" w:hAnsi="宋体" w:cs="宋体"/>
          <w:b/>
          <w:bCs/>
          <w:color w:val="000000"/>
          <w:sz w:val="24"/>
          <w:szCs w:val="24"/>
        </w:rPr>
        <w:t xml:space="preserve">                                       承诺日期：    年  月  日</w:t>
      </w:r>
    </w:p>
    <w:p>
      <w:pPr>
        <w:pStyle w:val="8"/>
        <w:spacing w:line="324" w:lineRule="auto"/>
        <w:jc w:val="left"/>
        <w:rPr>
          <w:rFonts w:hAnsi="宋体" w:cs="宋体"/>
          <w:color w:val="000000"/>
          <w:sz w:val="24"/>
          <w:szCs w:val="24"/>
        </w:rPr>
      </w:pPr>
    </w:p>
    <w:p>
      <w:pPr>
        <w:pStyle w:val="8"/>
        <w:spacing w:line="324" w:lineRule="auto"/>
        <w:jc w:val="left"/>
        <w:rPr>
          <w:rFonts w:hAnsi="宋体" w:cs="宋体"/>
          <w:color w:val="000000"/>
          <w:sz w:val="24"/>
          <w:szCs w:val="24"/>
        </w:rPr>
      </w:pPr>
    </w:p>
    <w:p>
      <w:pPr>
        <w:tabs>
          <w:tab w:val="left" w:pos="1480"/>
          <w:tab w:val="left" w:pos="5580"/>
        </w:tabs>
        <w:adjustRightInd w:val="0"/>
        <w:snapToGrid w:val="0"/>
        <w:spacing w:line="324" w:lineRule="auto"/>
        <w:ind w:firstLine="565" w:firstLineChars="268"/>
        <w:rPr>
          <w:rFonts w:ascii="宋体" w:hAnsi="宋体" w:cs="宋体"/>
          <w:b/>
          <w:color w:val="000000"/>
          <w:szCs w:val="21"/>
        </w:rPr>
      </w:pPr>
      <w:r>
        <w:rPr>
          <w:rFonts w:hint="eastAsia" w:ascii="宋体" w:hAnsi="宋体" w:cs="宋体"/>
          <w:b/>
          <w:color w:val="000000"/>
          <w:szCs w:val="21"/>
        </w:rPr>
        <w:t>注：近三年内，如投标人有任何违法违规、受惩罚和禁止、不良信用等记录，必须列明记载，并附网络截图（加盖公章）。</w:t>
      </w:r>
    </w:p>
    <w:p>
      <w:pPr>
        <w:spacing w:before="100" w:after="100" w:line="288" w:lineRule="auto"/>
        <w:ind w:left="635" w:hanging="425"/>
        <w:outlineLvl w:val="0"/>
        <w:rPr>
          <w:color w:val="000000"/>
        </w:rPr>
      </w:pPr>
      <w:r>
        <w:rPr>
          <w:rFonts w:ascii="宋体" w:hAnsi="宋体" w:cs="宋体"/>
          <w:b/>
          <w:color w:val="000000"/>
          <w:sz w:val="30"/>
          <w:szCs w:val="30"/>
        </w:rPr>
        <w:br w:type="page"/>
      </w:r>
    </w:p>
    <w:p>
      <w:pPr>
        <w:spacing w:before="100" w:after="100" w:line="288" w:lineRule="auto"/>
        <w:ind w:left="635" w:hanging="425"/>
        <w:outlineLvl w:val="0"/>
        <w:rPr>
          <w:rFonts w:ascii="宋体" w:hAnsi="宋体" w:cs="宋体"/>
          <w:b/>
          <w:bCs/>
          <w:color w:val="000000"/>
          <w:sz w:val="30"/>
          <w:szCs w:val="30"/>
        </w:rPr>
      </w:pPr>
      <w:r>
        <w:rPr>
          <w:rFonts w:ascii="宋体" w:hAnsi="宋体" w:cs="宋体"/>
          <w:b/>
          <w:bCs/>
          <w:color w:val="000000"/>
          <w:sz w:val="32"/>
          <w:szCs w:val="32"/>
        </w:rPr>
        <w:t>1</w:t>
      </w:r>
      <w:r>
        <w:rPr>
          <w:rFonts w:hint="eastAsia" w:ascii="宋体" w:hAnsi="宋体" w:cs="宋体"/>
          <w:b/>
          <w:bCs/>
          <w:color w:val="000000"/>
          <w:sz w:val="32"/>
          <w:szCs w:val="32"/>
        </w:rPr>
        <w:t>1</w:t>
      </w:r>
      <w:r>
        <w:rPr>
          <w:rFonts w:ascii="宋体" w:hAnsi="宋体" w:cs="宋体"/>
          <w:b/>
          <w:bCs/>
          <w:color w:val="000000"/>
          <w:sz w:val="32"/>
          <w:szCs w:val="32"/>
        </w:rPr>
        <w:t>.</w:t>
      </w:r>
      <w:r>
        <w:rPr>
          <w:rFonts w:hint="eastAsia" w:ascii="宋体" w:hAnsi="宋体" w:cs="宋体"/>
          <w:b/>
          <w:bCs/>
          <w:color w:val="000000"/>
          <w:sz w:val="30"/>
          <w:szCs w:val="30"/>
        </w:rPr>
        <w:t>投标人联络信息</w:t>
      </w:r>
    </w:p>
    <w:p>
      <w:pPr>
        <w:spacing w:after="120"/>
        <w:ind w:firstLine="424" w:firstLineChars="201"/>
        <w:rPr>
          <w:rFonts w:ascii="宋体" w:hAnsi="宋体" w:cs="宋体"/>
          <w:b/>
          <w:color w:val="000000"/>
        </w:rPr>
      </w:pPr>
      <w:r>
        <w:rPr>
          <w:rFonts w:hint="eastAsia" w:ascii="宋体" w:hAnsi="宋体" w:cs="宋体"/>
          <w:b/>
          <w:color w:val="000000"/>
        </w:rPr>
        <w:t>以下信息投标人必须真实准确填写，若因填写不实造成快递延误送达，其责任由投标人承担！</w:t>
      </w:r>
    </w:p>
    <w:p>
      <w:pPr>
        <w:spacing w:after="120"/>
        <w:ind w:firstLine="424" w:firstLineChars="202"/>
        <w:rPr>
          <w:rFonts w:ascii="宋体" w:hAnsi="宋体" w:cs="宋体"/>
          <w:color w:val="000000"/>
          <w:szCs w:val="21"/>
        </w:rPr>
      </w:pPr>
      <w:r>
        <w:rPr>
          <w:rFonts w:hint="eastAsia" w:ascii="宋体" w:hAnsi="宋体" w:cs="宋体"/>
          <w:color w:val="000000"/>
          <w:szCs w:val="21"/>
        </w:rPr>
        <w:t>收件人：</w:t>
      </w:r>
    </w:p>
    <w:p>
      <w:pPr>
        <w:spacing w:after="120"/>
        <w:ind w:firstLine="424" w:firstLineChars="202"/>
        <w:rPr>
          <w:rFonts w:ascii="宋体" w:hAnsi="宋体" w:cs="宋体"/>
          <w:color w:val="000000"/>
          <w:szCs w:val="21"/>
        </w:rPr>
      </w:pPr>
      <w:r>
        <w:rPr>
          <w:rFonts w:hint="eastAsia" w:ascii="宋体" w:hAnsi="宋体" w:cs="宋体"/>
          <w:color w:val="000000"/>
          <w:szCs w:val="21"/>
        </w:rPr>
        <w:t>收件人联系方式（手机号）：</w:t>
      </w:r>
    </w:p>
    <w:p>
      <w:pPr>
        <w:spacing w:after="120"/>
        <w:ind w:firstLine="424" w:firstLineChars="202"/>
        <w:rPr>
          <w:rFonts w:ascii="宋体" w:hAnsi="宋体" w:cs="宋体"/>
          <w:color w:val="000000"/>
          <w:szCs w:val="21"/>
        </w:rPr>
      </w:pPr>
      <w:r>
        <w:rPr>
          <w:rFonts w:hint="eastAsia" w:ascii="宋体" w:hAnsi="宋体" w:cs="宋体"/>
          <w:color w:val="000000"/>
          <w:szCs w:val="21"/>
        </w:rPr>
        <w:t>收件人地址：</w:t>
      </w:r>
    </w:p>
    <w:p>
      <w:pPr>
        <w:spacing w:after="120"/>
        <w:ind w:firstLine="424" w:firstLineChars="202"/>
        <w:rPr>
          <w:rFonts w:ascii="宋体" w:hAnsi="宋体" w:cs="宋体"/>
          <w:color w:val="000000"/>
          <w:szCs w:val="21"/>
        </w:rPr>
      </w:pPr>
      <w:r>
        <w:rPr>
          <w:rFonts w:hint="eastAsia" w:ascii="宋体" w:hAnsi="宋体" w:cs="宋体"/>
          <w:color w:val="000000"/>
          <w:szCs w:val="21"/>
        </w:rPr>
        <w:t>邮箱（E-Mail）：</w:t>
      </w:r>
    </w:p>
    <w:p>
      <w:pPr>
        <w:spacing w:line="288" w:lineRule="auto"/>
        <w:jc w:val="center"/>
      </w:pPr>
      <w:r>
        <w:rPr>
          <w:rFonts w:hint="eastAsia" w:cs="Arial"/>
          <w:color w:val="000000"/>
          <w:sz w:val="24"/>
        </w:rPr>
        <w:br w:type="page"/>
      </w:r>
      <w:bookmarkEnd w:id="36"/>
      <w:bookmarkEnd w:id="37"/>
      <w:bookmarkEnd w:id="38"/>
    </w:p>
    <w:p>
      <w:pPr>
        <w:pStyle w:val="15"/>
        <w:spacing w:before="156" w:beforeLines="50" w:after="156" w:afterLines="50" w:line="288" w:lineRule="auto"/>
        <w:rPr>
          <w:color w:val="000000"/>
          <w:sz w:val="36"/>
          <w:szCs w:val="36"/>
        </w:rPr>
      </w:pPr>
      <w:r>
        <w:rPr>
          <w:rFonts w:hint="eastAsia"/>
          <w:color w:val="000000"/>
          <w:sz w:val="36"/>
          <w:szCs w:val="36"/>
        </w:rPr>
        <w:t>第六章</w:t>
      </w:r>
      <w:bookmarkStart w:id="41" w:name="_Toc423897880"/>
      <w:bookmarkStart w:id="42" w:name="_Toc423902174"/>
      <w:bookmarkStart w:id="43" w:name="_Toc423897906"/>
      <w:bookmarkStart w:id="44" w:name="_Toc9418"/>
      <w:r>
        <w:rPr>
          <w:rFonts w:hint="eastAsia"/>
          <w:color w:val="000000"/>
          <w:sz w:val="36"/>
          <w:szCs w:val="36"/>
        </w:rPr>
        <w:t xml:space="preserve"> 合同通用条款及</w:t>
      </w:r>
      <w:r>
        <w:rPr>
          <w:color w:val="000000"/>
          <w:sz w:val="36"/>
          <w:szCs w:val="36"/>
        </w:rPr>
        <w:t>合同格式</w:t>
      </w:r>
      <w:bookmarkEnd w:id="41"/>
      <w:bookmarkEnd w:id="42"/>
      <w:bookmarkEnd w:id="43"/>
      <w:bookmarkEnd w:id="44"/>
    </w:p>
    <w:p>
      <w:pPr>
        <w:spacing w:line="360" w:lineRule="auto"/>
        <w:jc w:val="center"/>
        <w:rPr>
          <w:b/>
          <w:color w:val="000000"/>
          <w:sz w:val="24"/>
          <w:szCs w:val="24"/>
        </w:rPr>
      </w:pPr>
      <w:bookmarkStart w:id="45" w:name="_Toc84303603"/>
      <w:bookmarkStart w:id="46" w:name="_Toc100052414"/>
      <w:bookmarkStart w:id="47" w:name="_Toc73517685"/>
      <w:bookmarkStart w:id="48" w:name="_Toc73521680"/>
      <w:bookmarkStart w:id="49" w:name="_Toc73521592"/>
      <w:bookmarkStart w:id="50" w:name="_Toc73518163"/>
      <w:bookmarkStart w:id="51" w:name="_Toc101074886"/>
      <w:r>
        <w:rPr>
          <w:rFonts w:hint="eastAsia"/>
          <w:b/>
          <w:color w:val="000000"/>
          <w:sz w:val="24"/>
          <w:szCs w:val="24"/>
        </w:rPr>
        <w:t>合同条款</w:t>
      </w:r>
      <w:bookmarkEnd w:id="45"/>
      <w:bookmarkEnd w:id="46"/>
      <w:bookmarkEnd w:id="47"/>
      <w:bookmarkEnd w:id="48"/>
      <w:bookmarkEnd w:id="49"/>
      <w:bookmarkEnd w:id="50"/>
      <w:bookmarkEnd w:id="51"/>
    </w:p>
    <w:p>
      <w:pPr>
        <w:spacing w:line="360" w:lineRule="auto"/>
        <w:jc w:val="center"/>
        <w:rPr>
          <w:color w:val="000000"/>
          <w:szCs w:val="24"/>
        </w:rPr>
      </w:pPr>
      <w:r>
        <w:rPr>
          <w:rFonts w:hint="eastAsia"/>
          <w:b/>
          <w:color w:val="000000"/>
          <w:sz w:val="24"/>
          <w:szCs w:val="24"/>
        </w:rPr>
        <w:t>（仅供参考，项目具体要求以招标（采购）项目需求为准）</w:t>
      </w:r>
    </w:p>
    <w:p>
      <w:pPr>
        <w:rPr>
          <w:rFonts w:ascii="宋体" w:hAnsi="宋体"/>
          <w:b/>
          <w:bCs/>
          <w:szCs w:val="21"/>
        </w:rPr>
      </w:pPr>
      <w:r>
        <w:rPr>
          <w:rFonts w:hint="eastAsia" w:ascii="宋体" w:hAnsi="宋体"/>
          <w:b/>
          <w:bCs/>
          <w:szCs w:val="21"/>
        </w:rPr>
        <w:t>甲方（委托方）：深圳高性能医疗器械国家研究院有限公司</w:t>
      </w:r>
    </w:p>
    <w:p>
      <w:pPr>
        <w:rPr>
          <w:rFonts w:ascii="宋体" w:hAnsi="宋体"/>
          <w:szCs w:val="21"/>
        </w:rPr>
      </w:pPr>
      <w:r>
        <w:rPr>
          <w:rFonts w:hint="eastAsia" w:ascii="宋体" w:hAnsi="宋体"/>
          <w:szCs w:val="21"/>
        </w:rPr>
        <w:t>统一社会信用代码：</w:t>
      </w:r>
    </w:p>
    <w:p>
      <w:pPr>
        <w:rPr>
          <w:rFonts w:ascii="宋体" w:hAnsi="宋体"/>
          <w:b/>
          <w:bCs/>
          <w:szCs w:val="21"/>
        </w:rPr>
      </w:pPr>
    </w:p>
    <w:p>
      <w:pPr>
        <w:rPr>
          <w:rFonts w:ascii="宋体" w:hAnsi="宋体"/>
          <w:b/>
          <w:bCs/>
          <w:szCs w:val="21"/>
        </w:rPr>
      </w:pPr>
      <w:r>
        <w:rPr>
          <w:rFonts w:hint="eastAsia" w:ascii="宋体" w:hAnsi="宋体"/>
          <w:b/>
          <w:bCs/>
          <w:szCs w:val="21"/>
        </w:rPr>
        <w:t>乙方（服务方）：</w:t>
      </w:r>
    </w:p>
    <w:p>
      <w:pPr>
        <w:rPr>
          <w:rFonts w:ascii="宋体" w:hAnsi="宋体"/>
          <w:szCs w:val="21"/>
        </w:rPr>
      </w:pPr>
      <w:r>
        <w:rPr>
          <w:rFonts w:hint="eastAsia" w:ascii="宋体" w:hAnsi="宋体"/>
          <w:szCs w:val="21"/>
        </w:rPr>
        <w:t>统一社会信用代码：</w:t>
      </w:r>
    </w:p>
    <w:p>
      <w:pPr>
        <w:rPr>
          <w:rFonts w:ascii="宋体" w:hAnsi="宋体"/>
          <w:szCs w:val="21"/>
        </w:rPr>
      </w:pPr>
    </w:p>
    <w:p>
      <w:pPr>
        <w:spacing w:line="360" w:lineRule="auto"/>
        <w:ind w:firstLine="560"/>
        <w:jc w:val="left"/>
        <w:rPr>
          <w:szCs w:val="21"/>
        </w:rPr>
      </w:pPr>
      <w:r>
        <w:rPr>
          <w:rFonts w:hint="eastAsia"/>
          <w:szCs w:val="21"/>
        </w:rPr>
        <w:t>根据XXXXXXXX招标公司 就xxx项目（项目编号：xxxxxxx, 以下简称“项目”）的招标采购结果，确认乙方为项目中标（成交）方。根据《中华人民共和国民法典》及其他相关法律、法规及规范性文件的规定，甲、乙双方经友好协商、一致确定，达成以下合同条款：</w:t>
      </w:r>
    </w:p>
    <w:p>
      <w:pPr>
        <w:spacing w:line="360" w:lineRule="auto"/>
        <w:ind w:firstLine="560"/>
        <w:jc w:val="left"/>
        <w:rPr>
          <w:b/>
          <w:szCs w:val="21"/>
        </w:rPr>
      </w:pPr>
      <w:r>
        <w:rPr>
          <w:rFonts w:hint="eastAsia"/>
          <w:b/>
          <w:szCs w:val="21"/>
        </w:rPr>
        <w:t>第一条 合同标的</w:t>
      </w:r>
      <w:r>
        <w:rPr>
          <w:rFonts w:hint="eastAsia" w:ascii="等线" w:hAnsi="等线" w:eastAsia="等线" w:cs="等线"/>
          <w:b/>
        </w:rPr>
        <w:t>（</w:t>
      </w:r>
      <w:r>
        <w:rPr>
          <w:rFonts w:hint="eastAsia"/>
          <w:b/>
          <w:szCs w:val="21"/>
        </w:rPr>
        <w:t>“服务项目”</w:t>
      </w:r>
      <w:r>
        <w:rPr>
          <w:rFonts w:hint="eastAsia" w:ascii="等线" w:hAnsi="等线" w:eastAsia="等线" w:cs="等线"/>
          <w:b/>
        </w:rPr>
        <w:t>）</w:t>
      </w:r>
    </w:p>
    <w:p>
      <w:pPr>
        <w:spacing w:line="360" w:lineRule="auto"/>
        <w:ind w:firstLine="560"/>
        <w:jc w:val="left"/>
        <w:rPr>
          <w:szCs w:val="21"/>
        </w:rPr>
      </w:pPr>
      <w:r>
        <w:rPr>
          <w:rFonts w:hint="eastAsia"/>
          <w:szCs w:val="21"/>
        </w:rPr>
        <w:t>乙方根据甲方需求提供下列服务项目</w:t>
      </w:r>
      <w:r>
        <w:rPr>
          <w:szCs w:val="21"/>
        </w:rPr>
        <w:t>：</w:t>
      </w:r>
    </w:p>
    <w:p>
      <w:pPr>
        <w:numPr>
          <w:ilvl w:val="0"/>
          <w:numId w:val="30"/>
        </w:numPr>
        <w:spacing w:line="360" w:lineRule="auto"/>
        <w:ind w:firstLine="560"/>
        <w:jc w:val="left"/>
        <w:rPr>
          <w:szCs w:val="21"/>
        </w:rPr>
      </w:pPr>
      <w:r>
        <w:rPr>
          <w:rFonts w:hint="eastAsia"/>
          <w:szCs w:val="21"/>
        </w:rPr>
        <w:t>服务项目名称：XXX</w:t>
      </w:r>
    </w:p>
    <w:p>
      <w:pPr>
        <w:spacing w:line="360" w:lineRule="auto"/>
        <w:ind w:firstLine="560"/>
        <w:jc w:val="left"/>
        <w:rPr>
          <w:szCs w:val="21"/>
        </w:rPr>
      </w:pPr>
      <w:r>
        <w:rPr>
          <w:rFonts w:hint="eastAsia" w:ascii="宋体" w:hAnsi="宋体"/>
          <w:szCs w:val="21"/>
        </w:rPr>
        <w:t>2、</w:t>
      </w:r>
      <w:r>
        <w:rPr>
          <w:rFonts w:hint="eastAsia"/>
          <w:szCs w:val="21"/>
        </w:rPr>
        <w:t>服务要求：具体见附件“服务方案确认书”及本合同其他约定。</w:t>
      </w:r>
    </w:p>
    <w:p>
      <w:pPr>
        <w:spacing w:line="360" w:lineRule="auto"/>
        <w:ind w:firstLine="560"/>
        <w:jc w:val="left"/>
        <w:rPr>
          <w:szCs w:val="21"/>
        </w:rPr>
      </w:pPr>
      <w:r>
        <w:rPr>
          <w:rFonts w:hint="eastAsia" w:ascii="宋体" w:hAnsi="宋体"/>
          <w:szCs w:val="21"/>
        </w:rPr>
        <w:t>3、</w:t>
      </w:r>
      <w:r>
        <w:rPr>
          <w:rFonts w:hint="eastAsia"/>
          <w:szCs w:val="21"/>
        </w:rPr>
        <w:t>工作成果要求：服务方应提交的工作成果见附件“服务方案确认书”。</w:t>
      </w:r>
    </w:p>
    <w:p>
      <w:pPr>
        <w:spacing w:line="360" w:lineRule="auto"/>
        <w:ind w:firstLine="560"/>
        <w:jc w:val="left"/>
        <w:rPr>
          <w:rFonts w:ascii="宋体" w:hAnsi="宋体"/>
          <w:szCs w:val="21"/>
        </w:rPr>
      </w:pPr>
      <w:r>
        <w:rPr>
          <w:rFonts w:hint="eastAsia" w:ascii="宋体" w:hAnsi="宋体"/>
          <w:szCs w:val="21"/>
        </w:rPr>
        <w:t>4、工作重点：具体见附件“服务方案确认书”</w:t>
      </w:r>
    </w:p>
    <w:p>
      <w:pPr>
        <w:spacing w:line="360" w:lineRule="auto"/>
        <w:ind w:firstLine="560"/>
        <w:jc w:val="left"/>
        <w:rPr>
          <w:b/>
          <w:szCs w:val="21"/>
        </w:rPr>
      </w:pPr>
      <w:r>
        <w:rPr>
          <w:rFonts w:hint="eastAsia"/>
          <w:b/>
          <w:szCs w:val="21"/>
        </w:rPr>
        <w:t>第二条 服务费用及支付</w:t>
      </w:r>
    </w:p>
    <w:p>
      <w:pPr>
        <w:spacing w:line="360" w:lineRule="auto"/>
        <w:ind w:firstLine="560"/>
        <w:jc w:val="left"/>
        <w:rPr>
          <w:szCs w:val="21"/>
        </w:rPr>
      </w:pPr>
      <w:r>
        <w:rPr>
          <w:rFonts w:hint="eastAsia"/>
          <w:szCs w:val="21"/>
        </w:rPr>
        <w:t>1、本合同项下总价款为人民币（大写）:xxxx，</w:t>
      </w:r>
    </w:p>
    <w:p>
      <w:pPr>
        <w:spacing w:line="360" w:lineRule="auto"/>
        <w:ind w:firstLine="560"/>
        <w:jc w:val="left"/>
        <w:rPr>
          <w:szCs w:val="21"/>
        </w:rPr>
      </w:pPr>
      <w:r>
        <w:rPr>
          <w:szCs w:val="21"/>
        </w:rPr>
        <w:t>2</w:t>
      </w:r>
      <w:r>
        <w:rPr>
          <w:rFonts w:hint="eastAsia"/>
          <w:szCs w:val="21"/>
        </w:rPr>
        <w:t>、分项价款详见：</w:t>
      </w:r>
    </w:p>
    <w:tbl>
      <w:tblPr>
        <w:tblStyle w:val="18"/>
        <w:tblW w:w="5000" w:type="pct"/>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10" w:type="dxa"/>
          <w:bottom w:w="0" w:type="dxa"/>
          <w:right w:w="10" w:type="dxa"/>
        </w:tblCellMar>
      </w:tblPr>
      <w:tblGrid>
        <w:gridCol w:w="1056"/>
        <w:gridCol w:w="2578"/>
        <w:gridCol w:w="1057"/>
        <w:gridCol w:w="2578"/>
        <w:gridCol w:w="1057"/>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1056"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b/>
                <w:bCs/>
                <w:color w:val="000000"/>
                <w:szCs w:val="21"/>
              </w:rPr>
            </w:pPr>
            <w:r>
              <w:rPr>
                <w:rFonts w:ascii="宋体" w:hAnsi="宋体" w:cs="宋体"/>
                <w:b/>
                <w:bCs/>
                <w:color w:val="000000"/>
                <w:szCs w:val="21"/>
              </w:rPr>
              <w:t>单项</w:t>
            </w:r>
          </w:p>
        </w:tc>
        <w:tc>
          <w:tcPr>
            <w:tcW w:w="2578"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b/>
                <w:bCs/>
                <w:color w:val="000000"/>
                <w:szCs w:val="21"/>
              </w:rPr>
            </w:pPr>
            <w:r>
              <w:rPr>
                <w:rFonts w:ascii="宋体" w:hAnsi="宋体" w:cs="宋体"/>
                <w:b/>
                <w:bCs/>
                <w:color w:val="000000"/>
                <w:szCs w:val="21"/>
              </w:rPr>
              <w:t>单价（元）</w:t>
            </w:r>
          </w:p>
        </w:tc>
        <w:tc>
          <w:tcPr>
            <w:tcW w:w="1057"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b/>
                <w:bCs/>
                <w:color w:val="000000"/>
                <w:szCs w:val="21"/>
              </w:rPr>
            </w:pPr>
            <w:r>
              <w:rPr>
                <w:rFonts w:ascii="宋体" w:hAnsi="宋体" w:cs="宋体"/>
                <w:b/>
                <w:bCs/>
                <w:color w:val="000000"/>
                <w:szCs w:val="21"/>
              </w:rPr>
              <w:t>数量</w:t>
            </w:r>
          </w:p>
        </w:tc>
        <w:tc>
          <w:tcPr>
            <w:tcW w:w="2578"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b/>
                <w:bCs/>
                <w:color w:val="000000"/>
                <w:szCs w:val="21"/>
              </w:rPr>
            </w:pPr>
            <w:r>
              <w:rPr>
                <w:rFonts w:ascii="宋体" w:hAnsi="宋体" w:cs="宋体"/>
                <w:b/>
                <w:bCs/>
                <w:color w:val="000000"/>
                <w:szCs w:val="21"/>
              </w:rPr>
              <w:t>价款（元）</w:t>
            </w:r>
          </w:p>
        </w:tc>
        <w:tc>
          <w:tcPr>
            <w:tcW w:w="1057"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b/>
                <w:bCs/>
                <w:color w:val="000000"/>
                <w:szCs w:val="21"/>
              </w:rPr>
            </w:pPr>
            <w:r>
              <w:rPr>
                <w:rFonts w:ascii="宋体" w:hAnsi="宋体" w:cs="宋体"/>
                <w:b/>
                <w:bCs/>
                <w:color w:val="000000"/>
                <w:szCs w:val="21"/>
              </w:rPr>
              <w:t>说明</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1056"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2578"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1057"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2578"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1057"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1056"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2578"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1057"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2578"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1057"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1056"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2578"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1057"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2578"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1057"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10" w:type="dxa"/>
            <w:bottom w:w="0" w:type="dxa"/>
            <w:right w:w="10" w:type="dxa"/>
          </w:tblCellMar>
        </w:tblPrEx>
        <w:tc>
          <w:tcPr>
            <w:tcW w:w="1056"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r>
              <w:rPr>
                <w:rFonts w:ascii="宋体" w:hAnsi="宋体" w:cs="宋体"/>
                <w:b/>
                <w:bCs/>
                <w:color w:val="000000"/>
                <w:szCs w:val="21"/>
              </w:rPr>
              <w:t>合计</w:t>
            </w:r>
          </w:p>
        </w:tc>
        <w:tc>
          <w:tcPr>
            <w:tcW w:w="2578"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r>
              <w:rPr>
                <w:rFonts w:ascii="宋体" w:hAnsi="宋体" w:cs="宋体"/>
                <w:color w:val="000000"/>
                <w:szCs w:val="21"/>
              </w:rPr>
              <w:t>/</w:t>
            </w:r>
          </w:p>
        </w:tc>
        <w:tc>
          <w:tcPr>
            <w:tcW w:w="1057"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2578"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p>
        </w:tc>
        <w:tc>
          <w:tcPr>
            <w:tcW w:w="1057" w:type="dxa"/>
            <w:tcBorders>
              <w:top w:val="single" w:color="000000" w:sz="6" w:space="0"/>
              <w:left w:val="single" w:color="000000" w:sz="6" w:space="0"/>
              <w:bottom w:val="single" w:color="000000" w:sz="6" w:space="0"/>
              <w:right w:val="single" w:color="000000" w:sz="6" w:space="0"/>
            </w:tcBorders>
            <w:vAlign w:val="center"/>
          </w:tcPr>
          <w:p>
            <w:pPr>
              <w:jc w:val="center"/>
              <w:rPr>
                <w:rFonts w:ascii="宋体" w:hAnsi="宋体" w:cs="宋体"/>
                <w:color w:val="000000"/>
                <w:szCs w:val="21"/>
              </w:rPr>
            </w:pPr>
            <w:r>
              <w:rPr>
                <w:rFonts w:ascii="宋体" w:hAnsi="宋体" w:cs="宋体"/>
                <w:color w:val="000000"/>
                <w:szCs w:val="21"/>
              </w:rPr>
              <w:t>/</w:t>
            </w:r>
          </w:p>
        </w:tc>
      </w:tr>
    </w:tbl>
    <w:p>
      <w:pPr>
        <w:spacing w:line="360" w:lineRule="auto"/>
        <w:ind w:firstLine="560"/>
        <w:jc w:val="left"/>
        <w:rPr>
          <w:szCs w:val="21"/>
        </w:rPr>
      </w:pPr>
      <w:r>
        <w:rPr>
          <w:rFonts w:hint="eastAsia"/>
          <w:szCs w:val="21"/>
        </w:rPr>
        <w:t>本合同总价款已包括乙方为履行本合同义务所发生的一切费用，系固定不变价格，此外甲方不再支付乙方任何其他款项。</w:t>
      </w:r>
    </w:p>
    <w:p>
      <w:pPr>
        <w:spacing w:line="360" w:lineRule="auto"/>
        <w:ind w:firstLine="560"/>
        <w:jc w:val="left"/>
        <w:rPr>
          <w:b/>
          <w:szCs w:val="21"/>
        </w:rPr>
      </w:pPr>
      <w:r>
        <w:rPr>
          <w:rFonts w:hint="eastAsia"/>
          <w:b/>
          <w:szCs w:val="21"/>
        </w:rPr>
        <w:t>第三条 服务费用支付</w:t>
      </w:r>
    </w:p>
    <w:p>
      <w:pPr>
        <w:spacing w:line="360" w:lineRule="auto"/>
        <w:ind w:firstLine="560"/>
        <w:jc w:val="left"/>
        <w:rPr>
          <w:rFonts w:ascii="宋体" w:hAnsi="宋体"/>
          <w:szCs w:val="21"/>
        </w:rPr>
      </w:pPr>
      <w:r>
        <w:rPr>
          <w:rFonts w:hint="eastAsia" w:ascii="宋体" w:hAnsi="宋体"/>
          <w:szCs w:val="21"/>
        </w:rPr>
        <w:t>1、付款期限：【】</w:t>
      </w:r>
    </w:p>
    <w:p>
      <w:pPr>
        <w:spacing w:line="360" w:lineRule="auto"/>
        <w:ind w:firstLine="560"/>
        <w:jc w:val="left"/>
        <w:rPr>
          <w:rFonts w:ascii="宋体" w:hAnsi="宋体"/>
          <w:szCs w:val="21"/>
        </w:rPr>
      </w:pPr>
      <w:r>
        <w:rPr>
          <w:rFonts w:hint="eastAsia" w:ascii="宋体" w:hAnsi="宋体"/>
          <w:szCs w:val="21"/>
        </w:rPr>
        <w:t>2、乙方收款信息：</w:t>
      </w:r>
    </w:p>
    <w:p>
      <w:pPr>
        <w:spacing w:line="360" w:lineRule="auto"/>
        <w:ind w:firstLine="560"/>
        <w:jc w:val="left"/>
        <w:rPr>
          <w:rFonts w:ascii="宋体" w:hAnsi="宋体"/>
          <w:szCs w:val="21"/>
        </w:rPr>
      </w:pPr>
      <w:r>
        <w:rPr>
          <w:rFonts w:hint="eastAsia" w:ascii="宋体" w:hAnsi="宋体"/>
          <w:szCs w:val="21"/>
        </w:rPr>
        <w:t>账户：</w:t>
      </w:r>
    </w:p>
    <w:p>
      <w:pPr>
        <w:spacing w:line="360" w:lineRule="auto"/>
        <w:ind w:firstLine="560"/>
        <w:jc w:val="left"/>
        <w:rPr>
          <w:rFonts w:ascii="宋体" w:hAnsi="宋体"/>
          <w:szCs w:val="21"/>
        </w:rPr>
      </w:pPr>
      <w:r>
        <w:rPr>
          <w:rFonts w:hint="eastAsia" w:ascii="宋体" w:hAnsi="宋体"/>
          <w:szCs w:val="21"/>
        </w:rPr>
        <w:t>开户银行：</w:t>
      </w:r>
    </w:p>
    <w:p>
      <w:pPr>
        <w:spacing w:line="360" w:lineRule="auto"/>
        <w:ind w:firstLine="560"/>
        <w:jc w:val="left"/>
        <w:rPr>
          <w:rFonts w:ascii="宋体" w:hAnsi="宋体"/>
          <w:szCs w:val="21"/>
        </w:rPr>
      </w:pPr>
      <w:r>
        <w:rPr>
          <w:rFonts w:hint="eastAsia" w:ascii="宋体" w:hAnsi="宋体"/>
          <w:szCs w:val="21"/>
        </w:rPr>
        <w:t>账号：</w:t>
      </w:r>
    </w:p>
    <w:p>
      <w:pPr>
        <w:spacing w:line="360" w:lineRule="auto"/>
        <w:ind w:left="560"/>
        <w:jc w:val="left"/>
        <w:rPr>
          <w:rFonts w:ascii="宋体" w:hAnsi="宋体"/>
          <w:szCs w:val="21"/>
        </w:rPr>
      </w:pPr>
      <w:r>
        <w:rPr>
          <w:rFonts w:hint="eastAsia" w:ascii="宋体" w:hAnsi="宋体"/>
          <w:szCs w:val="21"/>
        </w:rPr>
        <w:t>3、发票：甲方每次付款前，乙方应当向甲方提供等额、合法有效的增值税专用发票，否则甲方有权延迟付款并不承担违约责任。</w:t>
      </w:r>
    </w:p>
    <w:p>
      <w:pPr>
        <w:numPr>
          <w:ilvl w:val="0"/>
          <w:numId w:val="31"/>
        </w:numPr>
        <w:spacing w:line="360" w:lineRule="auto"/>
        <w:ind w:firstLine="560"/>
        <w:jc w:val="left"/>
        <w:rPr>
          <w:rFonts w:ascii="宋体" w:hAnsi="宋体"/>
          <w:szCs w:val="21"/>
        </w:rPr>
      </w:pPr>
      <w:r>
        <w:rPr>
          <w:rFonts w:hint="eastAsia" w:ascii="宋体" w:hAnsi="宋体"/>
          <w:szCs w:val="21"/>
        </w:rPr>
        <w:t>差旅费用与其他费用：乙方提供服务中涉及到的差旅、文印等其他成本支出，除本合同明确说明的以外，由乙方自行承担。</w:t>
      </w:r>
    </w:p>
    <w:p>
      <w:pPr>
        <w:spacing w:line="360" w:lineRule="auto"/>
        <w:ind w:firstLine="560"/>
        <w:jc w:val="left"/>
        <w:rPr>
          <w:b/>
          <w:szCs w:val="21"/>
        </w:rPr>
      </w:pPr>
      <w:r>
        <w:rPr>
          <w:rFonts w:hint="eastAsia"/>
          <w:b/>
          <w:szCs w:val="21"/>
        </w:rPr>
        <w:t>第四条 权利义务</w:t>
      </w:r>
    </w:p>
    <w:p>
      <w:pPr>
        <w:spacing w:line="360" w:lineRule="auto"/>
        <w:ind w:firstLine="560"/>
        <w:jc w:val="left"/>
        <w:rPr>
          <w:rFonts w:ascii="宋体" w:hAnsi="宋体"/>
          <w:szCs w:val="21"/>
        </w:rPr>
      </w:pPr>
      <w:r>
        <w:rPr>
          <w:rFonts w:hint="eastAsia" w:ascii="宋体" w:hAnsi="宋体"/>
          <w:szCs w:val="21"/>
        </w:rPr>
        <w:t>1、甲方应按本合同约定向乙方支付费用。</w:t>
      </w:r>
    </w:p>
    <w:p>
      <w:pPr>
        <w:spacing w:line="360" w:lineRule="auto"/>
        <w:ind w:firstLine="560"/>
        <w:jc w:val="left"/>
        <w:rPr>
          <w:rFonts w:ascii="宋体" w:hAnsi="宋体"/>
          <w:szCs w:val="21"/>
        </w:rPr>
      </w:pPr>
      <w:r>
        <w:rPr>
          <w:rFonts w:hint="eastAsia" w:ascii="宋体" w:hAnsi="宋体"/>
          <w:szCs w:val="21"/>
        </w:rPr>
        <w:t>2、乙方应按本合同约定向甲方提供服务。</w:t>
      </w:r>
    </w:p>
    <w:p>
      <w:pPr>
        <w:spacing w:line="360" w:lineRule="auto"/>
        <w:ind w:firstLine="560"/>
        <w:jc w:val="left"/>
        <w:rPr>
          <w:rFonts w:ascii="宋体" w:hAnsi="宋体"/>
          <w:szCs w:val="21"/>
        </w:rPr>
      </w:pPr>
      <w:r>
        <w:rPr>
          <w:rFonts w:ascii="宋体" w:hAnsi="宋体"/>
          <w:szCs w:val="21"/>
        </w:rPr>
        <w:t>3</w:t>
      </w:r>
      <w:r>
        <w:rPr>
          <w:rFonts w:hint="eastAsia" w:ascii="宋体" w:hAnsi="宋体"/>
          <w:szCs w:val="21"/>
        </w:rPr>
        <w:t>、本合同签订后【10】个工作日内乙方应向甲方提交【技术方案】初稿。</w:t>
      </w:r>
    </w:p>
    <w:p>
      <w:pPr>
        <w:spacing w:line="360" w:lineRule="auto"/>
        <w:ind w:firstLine="560"/>
        <w:jc w:val="left"/>
        <w:rPr>
          <w:rFonts w:ascii="宋体" w:hAnsi="宋体"/>
          <w:szCs w:val="21"/>
        </w:rPr>
      </w:pPr>
      <w:r>
        <w:rPr>
          <w:rFonts w:ascii="宋体" w:hAnsi="宋体"/>
          <w:szCs w:val="21"/>
        </w:rPr>
        <w:t>4</w:t>
      </w:r>
      <w:r>
        <w:rPr>
          <w:rFonts w:hint="eastAsia" w:ascii="宋体" w:hAnsi="宋体"/>
          <w:szCs w:val="21"/>
        </w:rPr>
        <w:t>、甲方有权对乙方的【技术方案】提出修改意见，以使乙方的项目工作成果更符合甲方需求，乙方应按甲方的修改意见进行修改。</w:t>
      </w:r>
    </w:p>
    <w:p>
      <w:pPr>
        <w:spacing w:line="360" w:lineRule="auto"/>
        <w:ind w:firstLine="560"/>
        <w:jc w:val="left"/>
        <w:rPr>
          <w:b/>
          <w:szCs w:val="21"/>
        </w:rPr>
      </w:pPr>
      <w:r>
        <w:rPr>
          <w:rFonts w:hint="eastAsia"/>
          <w:b/>
          <w:szCs w:val="21"/>
        </w:rPr>
        <w:t>第五条 服务人员安排</w:t>
      </w:r>
    </w:p>
    <w:p>
      <w:pPr>
        <w:spacing w:line="360" w:lineRule="auto"/>
        <w:ind w:firstLine="560"/>
        <w:jc w:val="left"/>
        <w:rPr>
          <w:rFonts w:ascii="宋体" w:hAnsi="宋体"/>
          <w:szCs w:val="21"/>
        </w:rPr>
      </w:pPr>
      <w:r>
        <w:rPr>
          <w:rFonts w:hint="eastAsia" w:ascii="宋体" w:hAnsi="宋体"/>
          <w:szCs w:val="21"/>
        </w:rPr>
        <w:t>1、乙方安排下列人员为甲方提供服务：【】</w:t>
      </w:r>
    </w:p>
    <w:p>
      <w:pPr>
        <w:spacing w:line="360" w:lineRule="auto"/>
        <w:ind w:firstLine="560"/>
        <w:jc w:val="left"/>
        <w:rPr>
          <w:rFonts w:ascii="宋体" w:hAnsi="宋体"/>
          <w:szCs w:val="21"/>
        </w:rPr>
      </w:pPr>
      <w:r>
        <w:rPr>
          <w:rFonts w:hint="eastAsia" w:ascii="宋体" w:hAnsi="宋体"/>
          <w:szCs w:val="21"/>
        </w:rPr>
        <w:t>2、乙方应按双方约定安排人员为甲方提供服务：</w:t>
      </w:r>
    </w:p>
    <w:p>
      <w:pPr>
        <w:spacing w:line="360" w:lineRule="auto"/>
        <w:ind w:firstLine="560"/>
        <w:jc w:val="left"/>
        <w:rPr>
          <w:rFonts w:ascii="宋体" w:hAnsi="宋体"/>
          <w:szCs w:val="21"/>
        </w:rPr>
      </w:pPr>
      <w:r>
        <w:rPr>
          <w:rFonts w:hint="eastAsia" w:ascii="宋体" w:hAnsi="宋体"/>
          <w:szCs w:val="21"/>
        </w:rPr>
        <w:t>3、未经甲方同意，乙方不得更换人员。</w:t>
      </w:r>
    </w:p>
    <w:p>
      <w:pPr>
        <w:spacing w:line="360" w:lineRule="auto"/>
        <w:ind w:firstLine="560"/>
        <w:jc w:val="left"/>
        <w:rPr>
          <w:rFonts w:ascii="宋体" w:hAnsi="宋体"/>
          <w:szCs w:val="21"/>
        </w:rPr>
      </w:pPr>
      <w:r>
        <w:rPr>
          <w:rFonts w:hint="eastAsia" w:ascii="宋体" w:hAnsi="宋体"/>
          <w:szCs w:val="21"/>
        </w:rPr>
        <w:t>4、甲方如对乙方安排的服务人员有异议，有权要求乙方更换服务人员。</w:t>
      </w:r>
    </w:p>
    <w:p>
      <w:pPr>
        <w:spacing w:line="360" w:lineRule="auto"/>
        <w:ind w:firstLine="560"/>
        <w:jc w:val="left"/>
        <w:rPr>
          <w:rFonts w:ascii="宋体" w:hAnsi="宋体"/>
          <w:szCs w:val="21"/>
        </w:rPr>
      </w:pPr>
      <w:r>
        <w:rPr>
          <w:rFonts w:hint="eastAsia" w:ascii="宋体" w:hAnsi="宋体"/>
          <w:szCs w:val="21"/>
        </w:rPr>
        <w:t>5、转包约定：乙方必须自行完成本合同约定的主要工作，未经甲方书面同意，不得转包或变相转包第三方完成服务。</w:t>
      </w:r>
    </w:p>
    <w:p>
      <w:pPr>
        <w:spacing w:line="360" w:lineRule="auto"/>
        <w:ind w:firstLine="560"/>
        <w:jc w:val="left"/>
        <w:rPr>
          <w:b/>
          <w:szCs w:val="21"/>
        </w:rPr>
      </w:pPr>
      <w:r>
        <w:rPr>
          <w:rFonts w:hint="eastAsia"/>
          <w:b/>
          <w:szCs w:val="21"/>
        </w:rPr>
        <w:t>第六条</w:t>
      </w:r>
      <w:r>
        <w:rPr>
          <w:b/>
          <w:szCs w:val="21"/>
        </w:rPr>
        <w:t xml:space="preserve"> </w:t>
      </w:r>
      <w:r>
        <w:rPr>
          <w:rFonts w:hint="eastAsia"/>
          <w:b/>
          <w:szCs w:val="21"/>
        </w:rPr>
        <w:t>联系人</w:t>
      </w:r>
    </w:p>
    <w:p>
      <w:pPr>
        <w:spacing w:line="360" w:lineRule="auto"/>
        <w:ind w:firstLine="560"/>
        <w:jc w:val="left"/>
        <w:rPr>
          <w:rFonts w:ascii="宋体" w:hAnsi="宋体"/>
          <w:szCs w:val="21"/>
        </w:rPr>
      </w:pPr>
      <w:r>
        <w:rPr>
          <w:rFonts w:hint="eastAsia" w:ascii="宋体" w:hAnsi="宋体"/>
          <w:szCs w:val="21"/>
        </w:rPr>
        <w:t>1、甲方项目联系人</w:t>
      </w:r>
    </w:p>
    <w:p>
      <w:pPr>
        <w:spacing w:line="360" w:lineRule="auto"/>
        <w:ind w:firstLine="560"/>
        <w:jc w:val="left"/>
        <w:rPr>
          <w:rFonts w:ascii="宋体" w:hAnsi="宋体"/>
          <w:szCs w:val="21"/>
        </w:rPr>
      </w:pPr>
      <w:r>
        <w:rPr>
          <w:rFonts w:hint="eastAsia" w:ascii="宋体" w:hAnsi="宋体"/>
          <w:szCs w:val="21"/>
        </w:rPr>
        <w:t>联系人：</w:t>
      </w:r>
    </w:p>
    <w:p>
      <w:pPr>
        <w:spacing w:line="360" w:lineRule="auto"/>
        <w:ind w:firstLine="560"/>
        <w:jc w:val="left"/>
        <w:rPr>
          <w:rFonts w:ascii="宋体" w:hAnsi="宋体"/>
          <w:szCs w:val="21"/>
        </w:rPr>
      </w:pPr>
      <w:r>
        <w:rPr>
          <w:rFonts w:hint="eastAsia" w:ascii="宋体" w:hAnsi="宋体"/>
          <w:szCs w:val="21"/>
        </w:rPr>
        <w:t>地址：</w:t>
      </w:r>
    </w:p>
    <w:p>
      <w:pPr>
        <w:spacing w:line="360" w:lineRule="auto"/>
        <w:ind w:firstLine="560"/>
        <w:jc w:val="left"/>
        <w:rPr>
          <w:rFonts w:ascii="宋体" w:hAnsi="宋体"/>
          <w:szCs w:val="21"/>
        </w:rPr>
      </w:pPr>
      <w:r>
        <w:rPr>
          <w:rFonts w:hint="eastAsia" w:ascii="宋体" w:hAnsi="宋体"/>
          <w:szCs w:val="21"/>
        </w:rPr>
        <w:t>手机：</w:t>
      </w:r>
    </w:p>
    <w:p>
      <w:pPr>
        <w:spacing w:line="360" w:lineRule="auto"/>
        <w:ind w:firstLine="560"/>
        <w:jc w:val="left"/>
        <w:rPr>
          <w:rFonts w:ascii="宋体" w:hAnsi="宋体"/>
          <w:szCs w:val="21"/>
        </w:rPr>
      </w:pPr>
      <w:r>
        <w:rPr>
          <w:rFonts w:hint="eastAsia" w:ascii="宋体" w:hAnsi="宋体"/>
          <w:szCs w:val="21"/>
        </w:rPr>
        <w:t>微信：</w:t>
      </w:r>
    </w:p>
    <w:p>
      <w:pPr>
        <w:spacing w:line="360" w:lineRule="auto"/>
        <w:ind w:firstLine="560"/>
        <w:jc w:val="left"/>
        <w:rPr>
          <w:rFonts w:ascii="宋体" w:hAnsi="宋体"/>
          <w:szCs w:val="21"/>
        </w:rPr>
      </w:pPr>
      <w:r>
        <w:rPr>
          <w:rFonts w:hint="eastAsia" w:ascii="宋体" w:hAnsi="宋体"/>
          <w:szCs w:val="21"/>
        </w:rPr>
        <w:t>电子邮箱：</w:t>
      </w:r>
    </w:p>
    <w:p>
      <w:pPr>
        <w:spacing w:line="360" w:lineRule="auto"/>
        <w:ind w:firstLine="560"/>
        <w:jc w:val="left"/>
        <w:rPr>
          <w:rFonts w:ascii="宋体" w:hAnsi="宋体"/>
          <w:szCs w:val="21"/>
        </w:rPr>
      </w:pPr>
      <w:r>
        <w:rPr>
          <w:rFonts w:hint="eastAsia" w:ascii="宋体" w:hAnsi="宋体"/>
          <w:szCs w:val="21"/>
        </w:rPr>
        <w:t>甲方确认，甲方项目联系人的权限仅限于下列：</w:t>
      </w:r>
    </w:p>
    <w:p>
      <w:pPr>
        <w:spacing w:line="360" w:lineRule="auto"/>
        <w:ind w:firstLine="560"/>
        <w:jc w:val="left"/>
        <w:rPr>
          <w:rFonts w:ascii="宋体" w:hAnsi="宋体"/>
          <w:szCs w:val="21"/>
        </w:rPr>
      </w:pPr>
      <w:r>
        <w:rPr>
          <w:rFonts w:hint="eastAsia" w:ascii="宋体" w:hAnsi="宋体"/>
          <w:szCs w:val="21"/>
        </w:rPr>
        <w:t>（1）代表甲方提交、接受项目有关资料、文档、工作成果。</w:t>
      </w:r>
    </w:p>
    <w:p>
      <w:pPr>
        <w:spacing w:line="360" w:lineRule="auto"/>
        <w:ind w:firstLine="560"/>
        <w:jc w:val="left"/>
        <w:rPr>
          <w:rFonts w:ascii="宋体" w:hAnsi="宋体"/>
          <w:szCs w:val="21"/>
        </w:rPr>
      </w:pPr>
      <w:r>
        <w:rPr>
          <w:rFonts w:hint="eastAsia" w:ascii="宋体" w:hAnsi="宋体"/>
          <w:szCs w:val="21"/>
        </w:rPr>
        <w:t>（2）代表甲方对服务提出意见。</w:t>
      </w:r>
    </w:p>
    <w:p>
      <w:pPr>
        <w:spacing w:line="360" w:lineRule="auto"/>
        <w:ind w:firstLine="560"/>
        <w:jc w:val="left"/>
        <w:rPr>
          <w:rFonts w:ascii="宋体" w:hAnsi="宋体"/>
          <w:szCs w:val="21"/>
        </w:rPr>
      </w:pPr>
      <w:r>
        <w:rPr>
          <w:rFonts w:hint="eastAsia" w:ascii="宋体" w:hAnsi="宋体"/>
          <w:szCs w:val="21"/>
        </w:rPr>
        <w:t>（3）代表甲方验收乙方提供的工作成果与服务。</w:t>
      </w:r>
    </w:p>
    <w:p>
      <w:pPr>
        <w:spacing w:line="360" w:lineRule="auto"/>
        <w:ind w:firstLine="560"/>
        <w:jc w:val="left"/>
        <w:rPr>
          <w:rFonts w:ascii="宋体" w:hAnsi="宋体"/>
          <w:szCs w:val="21"/>
        </w:rPr>
      </w:pPr>
      <w:r>
        <w:rPr>
          <w:rFonts w:hint="eastAsia" w:ascii="宋体" w:hAnsi="宋体"/>
          <w:szCs w:val="21"/>
        </w:rPr>
        <w:t>（4）其他：【】</w:t>
      </w:r>
    </w:p>
    <w:p>
      <w:pPr>
        <w:spacing w:line="360" w:lineRule="auto"/>
        <w:ind w:firstLine="560"/>
        <w:jc w:val="left"/>
        <w:rPr>
          <w:rFonts w:ascii="宋体" w:hAnsi="宋体"/>
          <w:szCs w:val="21"/>
        </w:rPr>
      </w:pPr>
      <w:r>
        <w:rPr>
          <w:rFonts w:hint="eastAsia" w:ascii="宋体" w:hAnsi="宋体"/>
          <w:szCs w:val="21"/>
        </w:rPr>
        <w:t>2、乙方项目联系人</w:t>
      </w:r>
    </w:p>
    <w:p>
      <w:pPr>
        <w:spacing w:line="360" w:lineRule="auto"/>
        <w:ind w:firstLine="560"/>
        <w:jc w:val="left"/>
        <w:rPr>
          <w:rFonts w:ascii="宋体" w:hAnsi="宋体"/>
          <w:szCs w:val="21"/>
        </w:rPr>
      </w:pPr>
      <w:r>
        <w:rPr>
          <w:rFonts w:hint="eastAsia" w:ascii="宋体" w:hAnsi="宋体"/>
          <w:szCs w:val="21"/>
        </w:rPr>
        <w:t>乙方确认如下项目联系信息：</w:t>
      </w:r>
    </w:p>
    <w:p>
      <w:pPr>
        <w:spacing w:line="360" w:lineRule="auto"/>
        <w:ind w:firstLine="560"/>
        <w:jc w:val="left"/>
        <w:rPr>
          <w:rFonts w:ascii="宋体" w:hAnsi="宋体"/>
          <w:szCs w:val="21"/>
        </w:rPr>
      </w:pPr>
      <w:r>
        <w:rPr>
          <w:rFonts w:hint="eastAsia" w:ascii="宋体" w:hAnsi="宋体"/>
          <w:szCs w:val="21"/>
        </w:rPr>
        <w:t>联系人：</w:t>
      </w:r>
    </w:p>
    <w:p>
      <w:pPr>
        <w:spacing w:line="360" w:lineRule="auto"/>
        <w:ind w:firstLine="560"/>
        <w:jc w:val="left"/>
        <w:rPr>
          <w:rFonts w:ascii="宋体" w:hAnsi="宋体"/>
          <w:szCs w:val="21"/>
        </w:rPr>
      </w:pPr>
      <w:r>
        <w:rPr>
          <w:rFonts w:hint="eastAsia" w:ascii="宋体" w:hAnsi="宋体"/>
          <w:szCs w:val="21"/>
        </w:rPr>
        <w:t>地址：</w:t>
      </w:r>
    </w:p>
    <w:p>
      <w:pPr>
        <w:spacing w:line="360" w:lineRule="auto"/>
        <w:ind w:firstLine="560"/>
        <w:jc w:val="left"/>
        <w:rPr>
          <w:rFonts w:ascii="宋体" w:hAnsi="宋体"/>
          <w:szCs w:val="21"/>
        </w:rPr>
      </w:pPr>
      <w:r>
        <w:rPr>
          <w:rFonts w:hint="eastAsia" w:ascii="宋体" w:hAnsi="宋体"/>
          <w:szCs w:val="21"/>
        </w:rPr>
        <w:t>手机：</w:t>
      </w:r>
    </w:p>
    <w:p>
      <w:pPr>
        <w:spacing w:line="360" w:lineRule="auto"/>
        <w:ind w:firstLine="560"/>
        <w:jc w:val="left"/>
        <w:rPr>
          <w:rFonts w:ascii="宋体" w:hAnsi="宋体"/>
          <w:szCs w:val="21"/>
        </w:rPr>
      </w:pPr>
      <w:r>
        <w:rPr>
          <w:rFonts w:hint="eastAsia" w:ascii="宋体" w:hAnsi="宋体"/>
          <w:szCs w:val="21"/>
        </w:rPr>
        <w:t>微信：</w:t>
      </w:r>
    </w:p>
    <w:p>
      <w:pPr>
        <w:spacing w:line="360" w:lineRule="auto"/>
        <w:ind w:firstLine="560"/>
        <w:jc w:val="left"/>
        <w:rPr>
          <w:rFonts w:ascii="宋体" w:hAnsi="宋体"/>
          <w:szCs w:val="21"/>
        </w:rPr>
      </w:pPr>
      <w:r>
        <w:rPr>
          <w:rFonts w:hint="eastAsia" w:ascii="宋体" w:hAnsi="宋体"/>
          <w:szCs w:val="21"/>
        </w:rPr>
        <w:t>电子邮箱：</w:t>
      </w:r>
    </w:p>
    <w:p>
      <w:pPr>
        <w:spacing w:line="360" w:lineRule="auto"/>
        <w:ind w:firstLine="560"/>
        <w:jc w:val="left"/>
        <w:rPr>
          <w:rFonts w:ascii="宋体" w:hAnsi="宋体"/>
          <w:szCs w:val="21"/>
        </w:rPr>
      </w:pPr>
      <w:r>
        <w:rPr>
          <w:rFonts w:hint="eastAsia" w:ascii="宋体" w:hAnsi="宋体"/>
          <w:szCs w:val="21"/>
        </w:rPr>
        <w:t>乙方确认，乙方项目联系人的权限仅限于下列：</w:t>
      </w:r>
    </w:p>
    <w:p>
      <w:pPr>
        <w:spacing w:line="360" w:lineRule="auto"/>
        <w:ind w:firstLine="560"/>
        <w:jc w:val="left"/>
        <w:rPr>
          <w:rFonts w:ascii="宋体" w:hAnsi="宋体"/>
          <w:szCs w:val="21"/>
        </w:rPr>
      </w:pPr>
      <w:r>
        <w:rPr>
          <w:rFonts w:hint="eastAsia" w:ascii="宋体" w:hAnsi="宋体"/>
          <w:szCs w:val="21"/>
        </w:rPr>
        <w:t>（1）代表乙方提交、接受项目有关资料、文档、工作成果。</w:t>
      </w:r>
    </w:p>
    <w:p>
      <w:pPr>
        <w:spacing w:line="360" w:lineRule="auto"/>
        <w:ind w:firstLine="560"/>
        <w:jc w:val="left"/>
        <w:rPr>
          <w:rFonts w:ascii="宋体" w:hAnsi="宋体"/>
          <w:szCs w:val="21"/>
        </w:rPr>
      </w:pPr>
      <w:r>
        <w:rPr>
          <w:rFonts w:hint="eastAsia" w:ascii="宋体" w:hAnsi="宋体"/>
          <w:szCs w:val="21"/>
        </w:rPr>
        <w:t>（2）代表乙方对服务进行沟通、提出意见。</w:t>
      </w:r>
    </w:p>
    <w:p>
      <w:pPr>
        <w:spacing w:line="360" w:lineRule="auto"/>
        <w:ind w:firstLine="560"/>
        <w:jc w:val="left"/>
        <w:rPr>
          <w:rFonts w:ascii="宋体" w:hAnsi="宋体"/>
          <w:szCs w:val="21"/>
        </w:rPr>
      </w:pPr>
      <w:r>
        <w:rPr>
          <w:rFonts w:hint="eastAsia" w:ascii="宋体" w:hAnsi="宋体"/>
          <w:szCs w:val="21"/>
        </w:rPr>
        <w:t>（3）其他：【】</w:t>
      </w:r>
    </w:p>
    <w:p>
      <w:pPr>
        <w:spacing w:line="360" w:lineRule="auto"/>
        <w:ind w:firstLine="560"/>
        <w:jc w:val="left"/>
        <w:rPr>
          <w:rFonts w:ascii="宋体" w:hAnsi="宋体"/>
          <w:szCs w:val="21"/>
        </w:rPr>
      </w:pPr>
      <w:r>
        <w:rPr>
          <w:rFonts w:hint="eastAsia" w:ascii="宋体" w:hAnsi="宋体"/>
          <w:szCs w:val="21"/>
        </w:rPr>
        <w:t>双方确认上述联系方式同时作为有效司法送达地址。</w:t>
      </w:r>
    </w:p>
    <w:p>
      <w:pPr>
        <w:spacing w:line="360" w:lineRule="auto"/>
        <w:ind w:left="560"/>
        <w:jc w:val="left"/>
        <w:rPr>
          <w:b/>
          <w:szCs w:val="21"/>
        </w:rPr>
      </w:pPr>
      <w:r>
        <w:rPr>
          <w:rFonts w:hint="eastAsia"/>
          <w:b/>
          <w:szCs w:val="21"/>
        </w:rPr>
        <w:t>第七条 知识产权</w:t>
      </w:r>
    </w:p>
    <w:p>
      <w:pPr>
        <w:spacing w:line="360" w:lineRule="auto"/>
        <w:ind w:firstLine="560"/>
        <w:jc w:val="left"/>
        <w:rPr>
          <w:rFonts w:ascii="宋体" w:hAnsi="宋体"/>
          <w:szCs w:val="21"/>
        </w:rPr>
      </w:pPr>
      <w:r>
        <w:rPr>
          <w:rFonts w:hint="eastAsia" w:ascii="宋体" w:hAnsi="宋体"/>
          <w:szCs w:val="21"/>
        </w:rPr>
        <w:t>1、</w:t>
      </w:r>
      <w:r>
        <w:rPr>
          <w:rFonts w:ascii="宋体" w:hAnsi="宋体"/>
          <w:szCs w:val="21"/>
        </w:rPr>
        <w:t>甲方提交给乙方使用的素材与资料，其知识产权仍归甲方所有。除为本合同目的而使用之外，乙方不得复制、使用及提供给第三方。</w:t>
      </w:r>
    </w:p>
    <w:p>
      <w:pPr>
        <w:spacing w:line="360" w:lineRule="auto"/>
        <w:ind w:firstLine="560"/>
        <w:jc w:val="left"/>
        <w:rPr>
          <w:rFonts w:ascii="宋体" w:hAnsi="宋体"/>
          <w:szCs w:val="21"/>
        </w:rPr>
      </w:pPr>
      <w:r>
        <w:rPr>
          <w:rFonts w:hint="eastAsia" w:ascii="宋体" w:hAnsi="宋体"/>
          <w:szCs w:val="21"/>
        </w:rPr>
        <w:t>2、</w:t>
      </w:r>
      <w:r>
        <w:rPr>
          <w:rFonts w:ascii="宋体" w:hAnsi="宋体"/>
          <w:szCs w:val="21"/>
        </w:rPr>
        <w:t>乙方向甲方提交的工作成果的全部知识产权均归甲方所有；甲方有权自行决定发表、修改、使用等，相关收益归甲方所有。</w:t>
      </w:r>
    </w:p>
    <w:p>
      <w:pPr>
        <w:spacing w:line="360" w:lineRule="auto"/>
        <w:ind w:firstLine="56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乙方承诺：乙方提交的工作成果（包括但不限于工作成果所使用的素材）不得侵犯任何第三人的知识产权及合法权益，乙方保证甲方有权根据本合同约定使用乙方提交的工作成果。如因此导致第三方向甲方主张权利的，乙方应承担全部责任，并赔偿甲方全部损失，包括但不限于向第三方支付的赔偿、诉讼成本等。</w:t>
      </w:r>
    </w:p>
    <w:p>
      <w:pPr>
        <w:spacing w:line="360" w:lineRule="auto"/>
        <w:ind w:left="560"/>
        <w:jc w:val="left"/>
        <w:rPr>
          <w:b/>
          <w:szCs w:val="21"/>
        </w:rPr>
      </w:pPr>
      <w:r>
        <w:rPr>
          <w:rFonts w:hint="eastAsia"/>
          <w:b/>
          <w:szCs w:val="21"/>
        </w:rPr>
        <w:t>第八条 保密</w:t>
      </w:r>
    </w:p>
    <w:p>
      <w:pPr>
        <w:spacing w:line="360" w:lineRule="auto"/>
        <w:ind w:firstLine="560"/>
        <w:jc w:val="left"/>
        <w:rPr>
          <w:rFonts w:ascii="宋体" w:hAnsi="宋体"/>
          <w:szCs w:val="21"/>
        </w:rPr>
      </w:pPr>
      <w:r>
        <w:rPr>
          <w:rFonts w:ascii="宋体" w:hAnsi="宋体"/>
          <w:szCs w:val="21"/>
        </w:rPr>
        <w:t>乙方保证对在讨论、签订、履行本合同过程中所获悉的属于甲方及甲方关联方的文件及资料（包括但不限于商业秘密、公司计划、运营活动、财务信息、技术信息、经营信息及其他商业秘密）予以保密。未经甲方同意，乙方不得超出本合同约定的目的和范围使用该商业秘密，不得向任何第三方泄露该商业秘密的全部或部分内容。</w:t>
      </w:r>
    </w:p>
    <w:p>
      <w:pPr>
        <w:spacing w:line="360" w:lineRule="auto"/>
        <w:ind w:firstLine="560"/>
        <w:jc w:val="left"/>
        <w:rPr>
          <w:rFonts w:ascii="宋体" w:hAnsi="宋体"/>
          <w:szCs w:val="21"/>
        </w:rPr>
      </w:pPr>
      <w:r>
        <w:rPr>
          <w:rFonts w:ascii="宋体" w:hAnsi="宋体"/>
          <w:szCs w:val="21"/>
        </w:rPr>
        <w:t>上述保密义务，在本合同终止或解除之后仍需履行。</w:t>
      </w:r>
    </w:p>
    <w:p>
      <w:pPr>
        <w:spacing w:line="360" w:lineRule="auto"/>
        <w:ind w:firstLine="560"/>
        <w:jc w:val="left"/>
        <w:rPr>
          <w:b/>
          <w:szCs w:val="21"/>
        </w:rPr>
      </w:pPr>
      <w:r>
        <w:rPr>
          <w:rFonts w:hint="eastAsia"/>
          <w:b/>
          <w:szCs w:val="21"/>
        </w:rPr>
        <w:t>第九条 违约责任</w:t>
      </w:r>
    </w:p>
    <w:p>
      <w:pPr>
        <w:spacing w:line="360" w:lineRule="auto"/>
        <w:ind w:firstLine="560"/>
        <w:jc w:val="left"/>
        <w:rPr>
          <w:rFonts w:ascii="宋体" w:hAnsi="宋体"/>
          <w:szCs w:val="21"/>
        </w:rPr>
      </w:pPr>
      <w:r>
        <w:rPr>
          <w:rFonts w:hint="eastAsia" w:ascii="宋体" w:hAnsi="宋体"/>
          <w:szCs w:val="21"/>
        </w:rPr>
        <w:t>1、乙方逾期提交工作成果的，每逾期一日，应按合同价款的</w:t>
      </w:r>
      <w:r>
        <w:rPr>
          <w:rFonts w:ascii="宋体" w:hAnsi="宋体"/>
          <w:szCs w:val="21"/>
        </w:rPr>
        <w:t>2</w:t>
      </w:r>
      <w:r>
        <w:rPr>
          <w:rFonts w:hint="eastAsia" w:ascii="宋体" w:hAnsi="宋体"/>
          <w:szCs w:val="21"/>
        </w:rPr>
        <w:t>‰（千分之二）向甲方支付违约金。甲方有权从应付费用中抵扣。乙方逾期提交工作成果超过15日的，甲方有权解除本合同，乙方应退还甲方所有已支付款项，同时乙方应向甲方支付合同总价30％的违约金。</w:t>
      </w:r>
    </w:p>
    <w:p>
      <w:pPr>
        <w:spacing w:line="360" w:lineRule="auto"/>
        <w:ind w:firstLine="560"/>
        <w:jc w:val="left"/>
        <w:rPr>
          <w:rFonts w:ascii="宋体" w:hAnsi="宋体"/>
          <w:szCs w:val="21"/>
        </w:rPr>
      </w:pPr>
      <w:r>
        <w:rPr>
          <w:rFonts w:ascii="宋体" w:hAnsi="宋体"/>
          <w:szCs w:val="21"/>
        </w:rPr>
        <w:t>2</w:t>
      </w:r>
      <w:r>
        <w:rPr>
          <w:rFonts w:hint="eastAsia" w:ascii="宋体" w:hAnsi="宋体"/>
          <w:szCs w:val="21"/>
        </w:rPr>
        <w:t>、下列情形下，甲方有权要求乙方退回甲方已经支付的全部费用，并要求乙方按照合同价款的30%向甲方支付违约金：</w:t>
      </w:r>
    </w:p>
    <w:p>
      <w:pPr>
        <w:spacing w:line="360" w:lineRule="auto"/>
        <w:ind w:firstLine="560"/>
        <w:jc w:val="left"/>
        <w:rPr>
          <w:rFonts w:ascii="宋体" w:hAnsi="宋体"/>
          <w:szCs w:val="21"/>
        </w:rPr>
      </w:pPr>
      <w:r>
        <w:rPr>
          <w:rFonts w:hint="eastAsia" w:ascii="宋体" w:hAnsi="宋体"/>
          <w:szCs w:val="21"/>
        </w:rPr>
        <w:t>（1）因乙方原因导致本合同解除的；</w:t>
      </w:r>
    </w:p>
    <w:p>
      <w:pPr>
        <w:spacing w:line="360" w:lineRule="auto"/>
        <w:ind w:firstLine="560"/>
        <w:jc w:val="left"/>
        <w:rPr>
          <w:rFonts w:ascii="宋体" w:hAnsi="宋体"/>
          <w:szCs w:val="21"/>
        </w:rPr>
      </w:pPr>
      <w:r>
        <w:rPr>
          <w:rFonts w:hint="eastAsia" w:ascii="宋体" w:hAnsi="宋体"/>
          <w:szCs w:val="21"/>
        </w:rPr>
        <w:t>（2）乙方违约将工作转包或分包给第三方的；</w:t>
      </w:r>
    </w:p>
    <w:p>
      <w:pPr>
        <w:spacing w:line="360" w:lineRule="auto"/>
        <w:ind w:firstLine="560"/>
        <w:jc w:val="left"/>
        <w:rPr>
          <w:rFonts w:ascii="宋体" w:hAnsi="宋体"/>
          <w:szCs w:val="21"/>
        </w:rPr>
      </w:pPr>
      <w:r>
        <w:rPr>
          <w:rFonts w:hint="eastAsia" w:ascii="宋体" w:hAnsi="宋体"/>
          <w:szCs w:val="21"/>
        </w:rPr>
        <w:t>（3）因乙方原因导致乙方提交的工作成果侵犯第三方权益。</w:t>
      </w:r>
    </w:p>
    <w:p>
      <w:pPr>
        <w:spacing w:line="360" w:lineRule="auto"/>
        <w:ind w:firstLine="560"/>
        <w:jc w:val="left"/>
        <w:rPr>
          <w:rFonts w:ascii="宋体" w:hAnsi="宋体"/>
          <w:szCs w:val="21"/>
        </w:rPr>
      </w:pPr>
      <w:r>
        <w:rPr>
          <w:rFonts w:ascii="宋体" w:hAnsi="宋体"/>
          <w:szCs w:val="21"/>
        </w:rPr>
        <w:t>3</w:t>
      </w:r>
      <w:r>
        <w:rPr>
          <w:rFonts w:hint="eastAsia" w:ascii="宋体" w:hAnsi="宋体"/>
          <w:szCs w:val="21"/>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auto"/>
        <w:ind w:firstLine="560"/>
        <w:jc w:val="left"/>
        <w:rPr>
          <w:b/>
          <w:szCs w:val="21"/>
        </w:rPr>
      </w:pPr>
      <w:r>
        <w:rPr>
          <w:rFonts w:hint="eastAsia"/>
          <w:b/>
          <w:szCs w:val="21"/>
        </w:rPr>
        <w:t>第十条</w:t>
      </w:r>
      <w:r>
        <w:rPr>
          <w:b/>
          <w:szCs w:val="21"/>
        </w:rPr>
        <w:t xml:space="preserve"> </w:t>
      </w:r>
      <w:r>
        <w:rPr>
          <w:rFonts w:hint="eastAsia"/>
          <w:b/>
          <w:szCs w:val="21"/>
        </w:rPr>
        <w:t>不可抗力</w:t>
      </w:r>
    </w:p>
    <w:p>
      <w:pPr>
        <w:spacing w:line="360" w:lineRule="auto"/>
        <w:ind w:firstLine="560"/>
        <w:jc w:val="left"/>
        <w:rPr>
          <w:rFonts w:ascii="宋体" w:hAnsi="宋体"/>
          <w:szCs w:val="21"/>
        </w:rPr>
      </w:pPr>
      <w:r>
        <w:rPr>
          <w:rFonts w:hint="eastAsia" w:ascii="宋体" w:hAnsi="宋体"/>
          <w:szCs w:val="21"/>
        </w:rPr>
        <w:t>1、签约双方任一方由于受不可抗力事件的影响而不能执行合同时，履行合同的期限应予以延长，其延长的期限应由双方另行协商。不可抗力事件系指买卖双方在缔结合同时所不能预见的，并且它的发生及其后果是无法避免和无法克服的事件，诸如战争、严重火灾、洪水、台风、地震等。</w:t>
      </w:r>
    </w:p>
    <w:p>
      <w:pPr>
        <w:spacing w:line="360" w:lineRule="auto"/>
        <w:ind w:firstLine="560"/>
        <w:jc w:val="left"/>
        <w:rPr>
          <w:rFonts w:ascii="宋体" w:hAnsi="宋体"/>
          <w:szCs w:val="21"/>
        </w:rPr>
      </w:pPr>
      <w:r>
        <w:rPr>
          <w:rFonts w:hint="eastAsia" w:ascii="宋体" w:hAnsi="宋体"/>
          <w:szCs w:val="21"/>
        </w:rPr>
        <w:t>2、受阻一方应在不可抗力事件发生后尽快用书面方式通知对方，并于事件发生后14天内将有关当局出具的证明文件用特快专递或挂号信寄给对方审阅确认。一旦不可抗力事件的影响持续120天以上，双方应通过友好协商在合理的时间内达成进一步履行合同的协议。</w:t>
      </w:r>
    </w:p>
    <w:p>
      <w:pPr>
        <w:spacing w:line="360" w:lineRule="auto"/>
        <w:ind w:firstLine="560"/>
        <w:jc w:val="left"/>
        <w:rPr>
          <w:b/>
          <w:szCs w:val="21"/>
        </w:rPr>
      </w:pPr>
      <w:r>
        <w:rPr>
          <w:rFonts w:hint="eastAsia"/>
          <w:b/>
          <w:szCs w:val="21"/>
        </w:rPr>
        <w:t>第十一条 合同的变更和终止</w:t>
      </w:r>
    </w:p>
    <w:p>
      <w:pPr>
        <w:spacing w:line="360" w:lineRule="auto"/>
        <w:ind w:firstLine="560"/>
        <w:jc w:val="left"/>
        <w:rPr>
          <w:rFonts w:ascii="宋体" w:hAnsi="宋体"/>
          <w:szCs w:val="21"/>
        </w:rPr>
      </w:pPr>
      <w:r>
        <w:rPr>
          <w:rFonts w:hint="eastAsia" w:ascii="宋体" w:hAnsi="宋体"/>
          <w:szCs w:val="21"/>
        </w:rPr>
        <w:t>本合同一经签订，甲乙双方不得擅自变更、中止或终止合同。本合同未尽事宜，经双方协商一致，可签订书面补充协议。</w:t>
      </w:r>
    </w:p>
    <w:p>
      <w:pPr>
        <w:spacing w:line="360" w:lineRule="auto"/>
        <w:ind w:firstLine="560"/>
        <w:jc w:val="left"/>
        <w:rPr>
          <w:b/>
          <w:szCs w:val="21"/>
        </w:rPr>
      </w:pPr>
      <w:r>
        <w:rPr>
          <w:rFonts w:hint="eastAsia"/>
          <w:b/>
          <w:szCs w:val="21"/>
        </w:rPr>
        <w:t>第十二条 争议的解决</w:t>
      </w:r>
    </w:p>
    <w:p>
      <w:pPr>
        <w:spacing w:line="360" w:lineRule="auto"/>
        <w:ind w:firstLine="560"/>
        <w:jc w:val="left"/>
        <w:rPr>
          <w:rFonts w:ascii="宋体" w:hAnsi="宋体"/>
          <w:szCs w:val="21"/>
        </w:rPr>
      </w:pPr>
      <w:r>
        <w:rPr>
          <w:rFonts w:hint="eastAsia" w:ascii="宋体" w:hAnsi="宋体"/>
          <w:szCs w:val="21"/>
        </w:rPr>
        <w:t>因履行本合同引起的或与本合同有关的争议，甲、乙双方应首先通过友好协商解决，如果协商不能解决争议，则向甲方所在地有管辖权的人民法院提起诉讼。</w:t>
      </w:r>
    </w:p>
    <w:p>
      <w:pPr>
        <w:spacing w:line="360" w:lineRule="auto"/>
        <w:ind w:firstLine="560"/>
        <w:jc w:val="left"/>
        <w:rPr>
          <w:b/>
          <w:szCs w:val="21"/>
        </w:rPr>
      </w:pPr>
      <w:r>
        <w:rPr>
          <w:rFonts w:hint="eastAsia"/>
          <w:b/>
          <w:szCs w:val="21"/>
        </w:rPr>
        <w:t>第十三条 合同生效及其他</w:t>
      </w:r>
    </w:p>
    <w:p>
      <w:pPr>
        <w:spacing w:line="360" w:lineRule="auto"/>
        <w:ind w:firstLine="560"/>
        <w:jc w:val="left"/>
        <w:rPr>
          <w:rFonts w:ascii="宋体" w:hAnsi="宋体"/>
          <w:szCs w:val="21"/>
        </w:rPr>
      </w:pPr>
      <w:r>
        <w:rPr>
          <w:rFonts w:hint="eastAsia" w:ascii="宋体" w:hAnsi="宋体"/>
          <w:szCs w:val="21"/>
        </w:rPr>
        <w:t>1、本合同一式</w:t>
      </w:r>
      <w:r>
        <w:rPr>
          <w:rFonts w:hint="eastAsia" w:ascii="宋体" w:hAnsi="宋体"/>
          <w:szCs w:val="21"/>
          <w:u w:val="single"/>
        </w:rPr>
        <w:t xml:space="preserve"> 肆 </w:t>
      </w:r>
      <w:r>
        <w:rPr>
          <w:rFonts w:hint="eastAsia" w:ascii="宋体" w:hAnsi="宋体"/>
          <w:szCs w:val="21"/>
        </w:rPr>
        <w:t>份，甲、乙方双方各执</w:t>
      </w:r>
      <w:r>
        <w:rPr>
          <w:rFonts w:hint="eastAsia" w:ascii="宋体" w:hAnsi="宋体"/>
          <w:szCs w:val="21"/>
          <w:u w:val="single"/>
        </w:rPr>
        <w:t xml:space="preserve"> 贰 </w:t>
      </w:r>
      <w:r>
        <w:rPr>
          <w:rFonts w:hint="eastAsia" w:ascii="宋体" w:hAnsi="宋体"/>
          <w:szCs w:val="21"/>
        </w:rPr>
        <w:t>份，具有同等法律效力。本合同自双方法定代表人（或授权代表）签字并盖章之日起生效。</w:t>
      </w:r>
    </w:p>
    <w:p>
      <w:pPr>
        <w:spacing w:line="360" w:lineRule="auto"/>
        <w:ind w:firstLine="560"/>
        <w:jc w:val="left"/>
        <w:rPr>
          <w:rFonts w:ascii="宋体" w:hAnsi="宋体"/>
          <w:szCs w:val="21"/>
        </w:rPr>
      </w:pPr>
      <w:r>
        <w:rPr>
          <w:rFonts w:hint="eastAsia" w:ascii="宋体" w:hAnsi="宋体"/>
          <w:szCs w:val="21"/>
        </w:rPr>
        <w:t>2、本合同附件为本合同的组成部分，与本合同具有同等法律效力：</w:t>
      </w:r>
    </w:p>
    <w:p>
      <w:pPr>
        <w:spacing w:line="360" w:lineRule="auto"/>
        <w:ind w:firstLine="560"/>
        <w:jc w:val="left"/>
        <w:rPr>
          <w:rFonts w:ascii="宋体" w:hAnsi="宋体"/>
          <w:szCs w:val="21"/>
        </w:rPr>
      </w:pPr>
      <w:r>
        <w:rPr>
          <w:rFonts w:hint="eastAsia" w:ascii="宋体" w:hAnsi="宋体"/>
          <w:szCs w:val="21"/>
        </w:rPr>
        <w:t>附件一：服务方案确认书</w:t>
      </w:r>
    </w:p>
    <w:p>
      <w:pPr>
        <w:spacing w:line="360" w:lineRule="auto"/>
        <w:ind w:firstLine="560"/>
        <w:jc w:val="left"/>
        <w:rPr>
          <w:rFonts w:ascii="宋体" w:hAnsi="宋体"/>
          <w:szCs w:val="21"/>
        </w:rPr>
      </w:pPr>
      <w:r>
        <w:rPr>
          <w:rFonts w:hint="eastAsia" w:ascii="宋体" w:hAnsi="宋体"/>
          <w:szCs w:val="21"/>
        </w:rPr>
        <w:t>附件二：售后服务承诺</w:t>
      </w:r>
    </w:p>
    <w:p>
      <w:pPr>
        <w:spacing w:line="360" w:lineRule="auto"/>
        <w:ind w:firstLine="560"/>
        <w:jc w:val="left"/>
        <w:rPr>
          <w:rFonts w:ascii="宋体" w:hAnsi="宋体"/>
          <w:szCs w:val="21"/>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szCs w:val="21"/>
        </w:rPr>
        <w:t>（以下无正文）</w:t>
      </w:r>
    </w:p>
    <w:p>
      <w:pPr>
        <w:jc w:val="left"/>
        <w:rPr>
          <w:rFonts w:ascii="宋体" w:hAnsi="宋体"/>
          <w:szCs w:val="21"/>
        </w:rPr>
      </w:pPr>
      <w:r>
        <w:rPr>
          <w:rFonts w:hint="eastAsia" w:ascii="宋体" w:hAnsi="宋体"/>
          <w:szCs w:val="21"/>
        </w:rPr>
        <w:t>（本页无正文，为《》之签署页）</w:t>
      </w:r>
    </w:p>
    <w:p>
      <w:pPr>
        <w:ind w:firstLine="560"/>
        <w:jc w:val="left"/>
        <w:rPr>
          <w:rFonts w:ascii="宋体" w:hAnsi="宋体"/>
          <w:szCs w:val="21"/>
        </w:rPr>
      </w:pPr>
    </w:p>
    <w:tbl>
      <w:tblPr>
        <w:tblStyle w:val="18"/>
        <w:tblW w:w="0" w:type="auto"/>
        <w:tblInd w:w="0" w:type="dxa"/>
        <w:tblLayout w:type="autofit"/>
        <w:tblCellMar>
          <w:top w:w="0" w:type="dxa"/>
          <w:left w:w="108" w:type="dxa"/>
          <w:bottom w:w="0" w:type="dxa"/>
          <w:right w:w="108" w:type="dxa"/>
        </w:tblCellMar>
      </w:tblPr>
      <w:tblGrid>
        <w:gridCol w:w="4261"/>
        <w:gridCol w:w="4261"/>
      </w:tblGrid>
      <w:tr>
        <w:tblPrEx>
          <w:tblCellMar>
            <w:top w:w="0" w:type="dxa"/>
            <w:left w:w="108" w:type="dxa"/>
            <w:bottom w:w="0" w:type="dxa"/>
            <w:right w:w="108" w:type="dxa"/>
          </w:tblCellMar>
        </w:tblPrEx>
        <w:tc>
          <w:tcPr>
            <w:tcW w:w="4261" w:type="dxa"/>
          </w:tcPr>
          <w:p>
            <w:pPr>
              <w:spacing w:line="360" w:lineRule="auto"/>
              <w:jc w:val="left"/>
              <w:rPr>
                <w:rFonts w:ascii="宋体" w:hAnsi="宋体"/>
                <w:szCs w:val="21"/>
              </w:rPr>
            </w:pPr>
            <w:r>
              <w:rPr>
                <w:rFonts w:hint="eastAsia" w:ascii="宋体" w:hAnsi="宋体"/>
                <w:szCs w:val="21"/>
              </w:rPr>
              <w:t>甲方（委托方）：</w:t>
            </w:r>
          </w:p>
        </w:tc>
        <w:tc>
          <w:tcPr>
            <w:tcW w:w="4261" w:type="dxa"/>
          </w:tcPr>
          <w:p>
            <w:pPr>
              <w:spacing w:line="360" w:lineRule="auto"/>
              <w:jc w:val="left"/>
              <w:rPr>
                <w:rFonts w:ascii="宋体" w:hAnsi="宋体"/>
                <w:szCs w:val="21"/>
              </w:rPr>
            </w:pPr>
            <w:r>
              <w:rPr>
                <w:rFonts w:hint="eastAsia" w:ascii="宋体" w:hAnsi="宋体"/>
                <w:szCs w:val="21"/>
              </w:rPr>
              <w:t>乙方（服务方）：</w:t>
            </w:r>
          </w:p>
        </w:tc>
      </w:tr>
      <w:tr>
        <w:tblPrEx>
          <w:tblCellMar>
            <w:top w:w="0" w:type="dxa"/>
            <w:left w:w="108" w:type="dxa"/>
            <w:bottom w:w="0" w:type="dxa"/>
            <w:right w:w="108" w:type="dxa"/>
          </w:tblCellMar>
        </w:tblPrEx>
        <w:tc>
          <w:tcPr>
            <w:tcW w:w="4261" w:type="dxa"/>
          </w:tcPr>
          <w:p>
            <w:pPr>
              <w:spacing w:line="360" w:lineRule="auto"/>
              <w:jc w:val="left"/>
              <w:rPr>
                <w:rFonts w:ascii="宋体" w:hAnsi="宋体"/>
                <w:szCs w:val="21"/>
              </w:rPr>
            </w:pPr>
            <w:r>
              <w:rPr>
                <w:rFonts w:hint="eastAsia" w:ascii="宋体" w:hAnsi="宋体"/>
                <w:szCs w:val="21"/>
              </w:rPr>
              <w:t>深圳高性能医疗器械国家研究院有限公司（盖章）</w:t>
            </w:r>
          </w:p>
        </w:tc>
        <w:tc>
          <w:tcPr>
            <w:tcW w:w="4261" w:type="dxa"/>
          </w:tcPr>
          <w:p>
            <w:pPr>
              <w:spacing w:line="360" w:lineRule="auto"/>
              <w:jc w:val="left"/>
              <w:rPr>
                <w:rFonts w:ascii="宋体" w:hAnsi="宋体"/>
                <w:szCs w:val="21"/>
              </w:rPr>
            </w:pPr>
            <w:r>
              <w:rPr>
                <w:rFonts w:ascii="宋体" w:hAnsi="宋体"/>
                <w:szCs w:val="21"/>
              </w:rPr>
              <w:t>xxxxxxxxxxxxxxx</w:t>
            </w:r>
            <w:r>
              <w:rPr>
                <w:rFonts w:hint="eastAsia" w:ascii="宋体" w:hAnsi="宋体"/>
                <w:szCs w:val="21"/>
              </w:rPr>
              <w:t>公司（盖章）</w:t>
            </w:r>
          </w:p>
        </w:tc>
      </w:tr>
      <w:tr>
        <w:tblPrEx>
          <w:tblCellMar>
            <w:top w:w="0" w:type="dxa"/>
            <w:left w:w="108" w:type="dxa"/>
            <w:bottom w:w="0" w:type="dxa"/>
            <w:right w:w="108" w:type="dxa"/>
          </w:tblCellMar>
        </w:tblPrEx>
        <w:tc>
          <w:tcPr>
            <w:tcW w:w="4261" w:type="dxa"/>
          </w:tcPr>
          <w:p>
            <w:pPr>
              <w:spacing w:line="360" w:lineRule="auto"/>
              <w:jc w:val="left"/>
              <w:rPr>
                <w:rFonts w:ascii="宋体" w:hAnsi="宋体"/>
                <w:szCs w:val="21"/>
              </w:rPr>
            </w:pPr>
            <w:r>
              <w:rPr>
                <w:rFonts w:hint="eastAsia" w:ascii="宋体" w:hAnsi="宋体"/>
                <w:szCs w:val="21"/>
              </w:rPr>
              <w:t>法定代表人：</w:t>
            </w:r>
          </w:p>
        </w:tc>
        <w:tc>
          <w:tcPr>
            <w:tcW w:w="4261" w:type="dxa"/>
          </w:tcPr>
          <w:p>
            <w:pPr>
              <w:spacing w:line="360" w:lineRule="auto"/>
              <w:jc w:val="left"/>
              <w:rPr>
                <w:rFonts w:ascii="宋体" w:hAnsi="宋体"/>
                <w:szCs w:val="21"/>
              </w:rPr>
            </w:pPr>
            <w:r>
              <w:rPr>
                <w:rFonts w:hint="eastAsia" w:ascii="宋体" w:hAnsi="宋体"/>
                <w:szCs w:val="21"/>
              </w:rPr>
              <w:t>法定代表人：</w:t>
            </w:r>
          </w:p>
        </w:tc>
      </w:tr>
      <w:tr>
        <w:tblPrEx>
          <w:tblCellMar>
            <w:top w:w="0" w:type="dxa"/>
            <w:left w:w="108" w:type="dxa"/>
            <w:bottom w:w="0" w:type="dxa"/>
            <w:right w:w="108" w:type="dxa"/>
          </w:tblCellMar>
        </w:tblPrEx>
        <w:tc>
          <w:tcPr>
            <w:tcW w:w="4261" w:type="dxa"/>
          </w:tcPr>
          <w:p>
            <w:pPr>
              <w:spacing w:line="360" w:lineRule="auto"/>
              <w:jc w:val="left"/>
              <w:rPr>
                <w:rFonts w:ascii="宋体" w:hAnsi="宋体"/>
                <w:szCs w:val="21"/>
              </w:rPr>
            </w:pPr>
            <w:r>
              <w:rPr>
                <w:rFonts w:hint="eastAsia" w:ascii="宋体" w:hAnsi="宋体"/>
                <w:szCs w:val="21"/>
              </w:rPr>
              <w:t>委托代理人：</w:t>
            </w:r>
          </w:p>
        </w:tc>
        <w:tc>
          <w:tcPr>
            <w:tcW w:w="4261" w:type="dxa"/>
          </w:tcPr>
          <w:p>
            <w:pPr>
              <w:spacing w:line="360" w:lineRule="auto"/>
              <w:jc w:val="left"/>
              <w:rPr>
                <w:rFonts w:ascii="宋体" w:hAnsi="宋体"/>
                <w:szCs w:val="21"/>
              </w:rPr>
            </w:pPr>
            <w:r>
              <w:rPr>
                <w:rFonts w:hint="eastAsia" w:ascii="宋体" w:hAnsi="宋体"/>
                <w:szCs w:val="21"/>
              </w:rPr>
              <w:t>委托代理人：</w:t>
            </w:r>
          </w:p>
        </w:tc>
      </w:tr>
      <w:tr>
        <w:tblPrEx>
          <w:tblCellMar>
            <w:top w:w="0" w:type="dxa"/>
            <w:left w:w="108" w:type="dxa"/>
            <w:bottom w:w="0" w:type="dxa"/>
            <w:right w:w="108" w:type="dxa"/>
          </w:tblCellMar>
        </w:tblPrEx>
        <w:tc>
          <w:tcPr>
            <w:tcW w:w="4261" w:type="dxa"/>
          </w:tcPr>
          <w:p>
            <w:pPr>
              <w:spacing w:line="360" w:lineRule="auto"/>
              <w:jc w:val="left"/>
              <w:rPr>
                <w:rFonts w:ascii="宋体" w:hAnsi="宋体"/>
                <w:szCs w:val="21"/>
              </w:rPr>
            </w:pPr>
            <w:r>
              <w:rPr>
                <w:rFonts w:hint="eastAsia" w:ascii="宋体" w:hAnsi="宋体"/>
                <w:szCs w:val="21"/>
              </w:rPr>
              <w:t xml:space="preserve">日期：   年     月    日  </w:t>
            </w:r>
          </w:p>
        </w:tc>
        <w:tc>
          <w:tcPr>
            <w:tcW w:w="4261" w:type="dxa"/>
          </w:tcPr>
          <w:p>
            <w:pPr>
              <w:spacing w:line="360" w:lineRule="auto"/>
              <w:jc w:val="left"/>
              <w:rPr>
                <w:rFonts w:ascii="宋体" w:hAnsi="宋体"/>
                <w:szCs w:val="21"/>
              </w:rPr>
            </w:pPr>
            <w:r>
              <w:rPr>
                <w:rFonts w:hint="eastAsia" w:ascii="宋体" w:hAnsi="宋体"/>
                <w:szCs w:val="21"/>
              </w:rPr>
              <w:t>日期：   年     月    日</w:t>
            </w:r>
          </w:p>
        </w:tc>
      </w:tr>
    </w:tbl>
    <w:p>
      <w:pPr>
        <w:spacing w:line="360" w:lineRule="auto"/>
        <w:ind w:firstLine="420" w:firstLineChars="200"/>
        <w:jc w:val="left"/>
        <w:rPr>
          <w:rFonts w:ascii="宋体" w:hAnsi="宋体"/>
          <w:b/>
          <w:bCs/>
          <w:szCs w:val="21"/>
        </w:rPr>
      </w:pPr>
      <w:r>
        <w:rPr>
          <w:rFonts w:hint="eastAsia" w:ascii="宋体" w:hAnsi="宋体"/>
          <w:szCs w:val="21"/>
        </w:rPr>
        <w:br w:type="page"/>
      </w:r>
      <w:r>
        <w:rPr>
          <w:rFonts w:hint="eastAsia" w:ascii="宋体" w:hAnsi="宋体"/>
          <w:b/>
          <w:bCs/>
          <w:szCs w:val="21"/>
        </w:rPr>
        <w:t>附件1</w:t>
      </w:r>
    </w:p>
    <w:p>
      <w:pPr>
        <w:spacing w:line="360" w:lineRule="auto"/>
        <w:jc w:val="center"/>
        <w:rPr>
          <w:rFonts w:ascii="宋体" w:hAnsi="宋体"/>
          <w:szCs w:val="21"/>
        </w:rPr>
      </w:pPr>
      <w:r>
        <w:rPr>
          <w:rFonts w:hint="eastAsia" w:ascii="宋体" w:hAnsi="宋体"/>
          <w:b/>
          <w:bCs/>
          <w:sz w:val="22"/>
          <w:szCs w:val="22"/>
        </w:rPr>
        <w:t>服务方案确认书</w:t>
      </w:r>
    </w:p>
    <w:p>
      <w:pPr>
        <w:spacing w:line="360" w:lineRule="auto"/>
        <w:ind w:firstLine="560"/>
        <w:jc w:val="left"/>
        <w:rPr>
          <w:rFonts w:ascii="宋体" w:hAnsi="宋体"/>
          <w:szCs w:val="21"/>
        </w:rPr>
      </w:pPr>
      <w:r>
        <w:rPr>
          <w:rFonts w:hint="eastAsia" w:ascii="宋体" w:hAnsi="宋体"/>
          <w:szCs w:val="21"/>
        </w:rPr>
        <w:t>服务项目名称：</w:t>
      </w:r>
    </w:p>
    <w:p>
      <w:pPr>
        <w:spacing w:line="360" w:lineRule="auto"/>
        <w:ind w:firstLine="560"/>
        <w:jc w:val="left"/>
        <w:rPr>
          <w:rFonts w:ascii="宋体" w:hAnsi="宋体"/>
          <w:szCs w:val="21"/>
        </w:rPr>
      </w:pPr>
      <w:r>
        <w:rPr>
          <w:rFonts w:hint="eastAsia" w:ascii="宋体" w:hAnsi="宋体"/>
          <w:szCs w:val="21"/>
        </w:rPr>
        <w:t>一、服务内容</w:t>
      </w:r>
    </w:p>
    <w:p>
      <w:pPr>
        <w:spacing w:line="360" w:lineRule="auto"/>
        <w:ind w:firstLine="560"/>
        <w:jc w:val="left"/>
        <w:rPr>
          <w:rFonts w:ascii="宋体" w:hAnsi="宋体"/>
          <w:szCs w:val="21"/>
        </w:rPr>
      </w:pPr>
    </w:p>
    <w:p>
      <w:pPr>
        <w:spacing w:line="360" w:lineRule="auto"/>
        <w:ind w:firstLine="560"/>
        <w:jc w:val="left"/>
        <w:rPr>
          <w:rFonts w:ascii="宋体" w:hAnsi="宋体"/>
          <w:szCs w:val="21"/>
        </w:rPr>
      </w:pPr>
      <w:r>
        <w:rPr>
          <w:rFonts w:hint="eastAsia" w:ascii="宋体" w:hAnsi="宋体"/>
          <w:szCs w:val="21"/>
        </w:rPr>
        <w:t>二、工作成果要求</w:t>
      </w:r>
    </w:p>
    <w:p>
      <w:pPr>
        <w:spacing w:line="360" w:lineRule="auto"/>
        <w:ind w:firstLine="560"/>
        <w:jc w:val="left"/>
        <w:rPr>
          <w:rFonts w:ascii="宋体" w:hAnsi="宋体"/>
          <w:szCs w:val="21"/>
        </w:rPr>
      </w:pPr>
    </w:p>
    <w:p>
      <w:pPr>
        <w:spacing w:line="360" w:lineRule="auto"/>
        <w:ind w:firstLine="560"/>
        <w:jc w:val="left"/>
        <w:rPr>
          <w:rFonts w:ascii="宋体" w:hAnsi="宋体"/>
          <w:szCs w:val="21"/>
        </w:rPr>
      </w:pPr>
      <w:r>
        <w:rPr>
          <w:rFonts w:hint="eastAsia" w:ascii="宋体" w:hAnsi="宋体"/>
          <w:szCs w:val="21"/>
        </w:rPr>
        <w:t>三、工作重点</w:t>
      </w:r>
    </w:p>
    <w:p>
      <w:pPr>
        <w:spacing w:line="360" w:lineRule="auto"/>
        <w:ind w:firstLine="560"/>
        <w:jc w:val="left"/>
        <w:rPr>
          <w:rFonts w:ascii="宋体" w:hAnsi="宋体"/>
          <w:szCs w:val="21"/>
        </w:rPr>
      </w:pPr>
    </w:p>
    <w:p>
      <w:pPr>
        <w:spacing w:line="360" w:lineRule="auto"/>
        <w:ind w:firstLine="560"/>
        <w:jc w:val="left"/>
        <w:rPr>
          <w:rFonts w:ascii="宋体" w:hAnsi="宋体"/>
          <w:szCs w:val="21"/>
        </w:rPr>
      </w:pPr>
      <w:r>
        <w:rPr>
          <w:rFonts w:hint="eastAsia" w:ascii="宋体" w:hAnsi="宋体"/>
          <w:szCs w:val="21"/>
        </w:rPr>
        <w:t>四、服务人员安排</w:t>
      </w:r>
    </w:p>
    <w:p>
      <w:pPr>
        <w:spacing w:line="360" w:lineRule="auto"/>
        <w:ind w:firstLine="560"/>
        <w:jc w:val="left"/>
        <w:rPr>
          <w:rFonts w:ascii="宋体" w:hAnsi="宋体"/>
          <w:szCs w:val="21"/>
        </w:rPr>
      </w:pPr>
    </w:p>
    <w:p>
      <w:pPr>
        <w:numPr>
          <w:ilvl w:val="0"/>
          <w:numId w:val="32"/>
        </w:numPr>
        <w:spacing w:line="360" w:lineRule="auto"/>
        <w:ind w:firstLine="560"/>
        <w:jc w:val="left"/>
        <w:rPr>
          <w:rFonts w:ascii="宋体" w:hAnsi="宋体"/>
          <w:szCs w:val="21"/>
        </w:rPr>
      </w:pPr>
      <w:r>
        <w:rPr>
          <w:rFonts w:hint="eastAsia" w:ascii="宋体" w:hAnsi="宋体"/>
          <w:szCs w:val="21"/>
        </w:rPr>
        <w:t>服务期限要求</w:t>
      </w:r>
    </w:p>
    <w:p>
      <w:pPr>
        <w:spacing w:line="360" w:lineRule="auto"/>
        <w:jc w:val="left"/>
        <w:rPr>
          <w:rFonts w:ascii="宋体" w:hAnsi="宋体"/>
          <w:szCs w:val="21"/>
        </w:rPr>
      </w:pPr>
    </w:p>
    <w:p>
      <w:pPr>
        <w:numPr>
          <w:ilvl w:val="0"/>
          <w:numId w:val="32"/>
        </w:numPr>
        <w:spacing w:line="360" w:lineRule="auto"/>
        <w:ind w:firstLine="560"/>
        <w:jc w:val="left"/>
        <w:rPr>
          <w:rFonts w:ascii="宋体" w:hAnsi="宋体"/>
          <w:szCs w:val="21"/>
        </w:rPr>
      </w:pPr>
      <w:r>
        <w:rPr>
          <w:rFonts w:hint="eastAsia" w:ascii="宋体" w:hAnsi="宋体"/>
          <w:szCs w:val="21"/>
        </w:rPr>
        <w:t>验收标准</w:t>
      </w:r>
    </w:p>
    <w:p>
      <w:pPr>
        <w:spacing w:line="360" w:lineRule="auto"/>
        <w:ind w:firstLine="560"/>
        <w:jc w:val="left"/>
        <w:rPr>
          <w:rFonts w:ascii="宋体" w:hAnsi="宋体"/>
          <w:szCs w:val="21"/>
        </w:rPr>
      </w:pPr>
    </w:p>
    <w:p>
      <w:pPr>
        <w:spacing w:line="360" w:lineRule="auto"/>
        <w:ind w:firstLine="560"/>
        <w:jc w:val="left"/>
        <w:rPr>
          <w:rFonts w:ascii="宋体" w:hAnsi="宋体"/>
          <w:szCs w:val="21"/>
        </w:rPr>
      </w:pPr>
      <w:r>
        <w:rPr>
          <w:rFonts w:hint="eastAsia" w:ascii="宋体" w:hAnsi="宋体"/>
          <w:szCs w:val="21"/>
        </w:rPr>
        <w:t>七、其他需求</w:t>
      </w:r>
    </w:p>
    <w:p>
      <w:pPr>
        <w:spacing w:line="360" w:lineRule="auto"/>
        <w:ind w:firstLine="560"/>
        <w:jc w:val="left"/>
        <w:rPr>
          <w:rFonts w:ascii="宋体" w:hAnsi="宋体"/>
          <w:szCs w:val="21"/>
        </w:rPr>
      </w:pPr>
    </w:p>
    <w:p>
      <w:pPr>
        <w:spacing w:line="360" w:lineRule="auto"/>
        <w:ind w:firstLine="560"/>
        <w:jc w:val="left"/>
        <w:rPr>
          <w:rFonts w:ascii="宋体" w:hAnsi="宋体"/>
          <w:szCs w:val="21"/>
        </w:rPr>
      </w:pPr>
    </w:p>
    <w:p>
      <w:pPr>
        <w:spacing w:line="360" w:lineRule="auto"/>
        <w:ind w:firstLine="560"/>
        <w:jc w:val="left"/>
        <w:rPr>
          <w:rFonts w:ascii="宋体" w:hAnsi="宋体"/>
          <w:szCs w:val="21"/>
        </w:rPr>
      </w:pPr>
      <w:r>
        <w:rPr>
          <w:rFonts w:hint="eastAsia" w:ascii="宋体" w:hAnsi="宋体"/>
          <w:szCs w:val="21"/>
        </w:rPr>
        <w:t>双方同意按上述方案提供服务。</w:t>
      </w:r>
    </w:p>
    <w:p>
      <w:pPr>
        <w:spacing w:line="360" w:lineRule="auto"/>
        <w:ind w:firstLine="560"/>
        <w:jc w:val="left"/>
        <w:rPr>
          <w:rFonts w:ascii="宋体" w:hAnsi="宋体"/>
          <w:szCs w:val="21"/>
        </w:rPr>
      </w:pPr>
    </w:p>
    <w:p>
      <w:pPr>
        <w:spacing w:line="360" w:lineRule="auto"/>
        <w:ind w:firstLine="560"/>
        <w:jc w:val="left"/>
        <w:rPr>
          <w:rFonts w:ascii="宋体" w:hAnsi="宋体"/>
          <w:szCs w:val="21"/>
        </w:rPr>
      </w:pPr>
      <w:r>
        <w:rPr>
          <w:rFonts w:hint="eastAsia" w:ascii="宋体" w:hAnsi="宋体"/>
          <w:szCs w:val="21"/>
        </w:rPr>
        <w:t>时间：    年    月    日</w:t>
      </w:r>
    </w:p>
    <w:p>
      <w:pPr>
        <w:spacing w:line="360" w:lineRule="auto"/>
        <w:ind w:firstLine="560"/>
        <w:jc w:val="left"/>
        <w:rPr>
          <w:rFonts w:ascii="宋体" w:hAnsi="宋体"/>
          <w:szCs w:val="21"/>
        </w:rPr>
      </w:pPr>
    </w:p>
    <w:p>
      <w:pPr>
        <w:spacing w:line="360" w:lineRule="auto"/>
        <w:ind w:firstLine="560"/>
        <w:jc w:val="left"/>
        <w:rPr>
          <w:rFonts w:ascii="宋体" w:hAnsi="宋体"/>
          <w:szCs w:val="21"/>
        </w:rPr>
      </w:pPr>
      <w:r>
        <w:rPr>
          <w:rFonts w:hint="eastAsia" w:ascii="宋体" w:hAnsi="宋体"/>
          <w:szCs w:val="21"/>
        </w:rPr>
        <w:t>甲方（委托方）：</w:t>
      </w:r>
    </w:p>
    <w:p>
      <w:pPr>
        <w:spacing w:line="360" w:lineRule="auto"/>
        <w:ind w:firstLine="560"/>
        <w:jc w:val="left"/>
        <w:rPr>
          <w:rFonts w:ascii="宋体" w:hAnsi="宋体"/>
          <w:szCs w:val="21"/>
        </w:rPr>
      </w:pPr>
    </w:p>
    <w:p>
      <w:pPr>
        <w:spacing w:line="360" w:lineRule="auto"/>
        <w:ind w:firstLine="560"/>
        <w:jc w:val="left"/>
        <w:rPr>
          <w:rFonts w:ascii="宋体" w:hAnsi="宋体"/>
          <w:szCs w:val="21"/>
        </w:rPr>
      </w:pPr>
      <w:r>
        <w:rPr>
          <w:rFonts w:hint="eastAsia" w:ascii="宋体" w:hAnsi="宋体"/>
          <w:szCs w:val="21"/>
        </w:rPr>
        <w:t>乙方（服务方）：</w:t>
      </w:r>
    </w:p>
    <w:p>
      <w:pPr>
        <w:spacing w:line="360" w:lineRule="auto"/>
        <w:ind w:firstLine="560"/>
        <w:jc w:val="left"/>
        <w:rPr>
          <w:rFonts w:ascii="宋体" w:hAnsi="宋体"/>
          <w:b/>
          <w:bCs/>
          <w:szCs w:val="21"/>
        </w:rPr>
      </w:pPr>
      <w:r>
        <w:rPr>
          <w:rFonts w:hint="eastAsia" w:ascii="宋体" w:hAnsi="宋体"/>
          <w:szCs w:val="21"/>
        </w:rPr>
        <w:br w:type="page"/>
      </w:r>
      <w:r>
        <w:rPr>
          <w:rFonts w:hint="eastAsia" w:ascii="宋体" w:hAnsi="宋体"/>
          <w:b/>
          <w:bCs/>
          <w:szCs w:val="21"/>
        </w:rPr>
        <w:t>附件2</w:t>
      </w:r>
    </w:p>
    <w:p>
      <w:pPr>
        <w:spacing w:line="360" w:lineRule="auto"/>
        <w:jc w:val="center"/>
        <w:rPr>
          <w:rFonts w:ascii="宋体" w:hAnsi="宋体"/>
          <w:b/>
          <w:bCs/>
          <w:sz w:val="22"/>
          <w:szCs w:val="22"/>
        </w:rPr>
      </w:pPr>
      <w:r>
        <w:rPr>
          <w:rFonts w:hint="eastAsia" w:ascii="宋体" w:hAnsi="宋体"/>
          <w:b/>
          <w:bCs/>
          <w:sz w:val="22"/>
          <w:szCs w:val="22"/>
        </w:rPr>
        <w:t>售后服务承诺</w:t>
      </w:r>
    </w:p>
    <w:p>
      <w:pPr>
        <w:numPr>
          <w:ilvl w:val="0"/>
          <w:numId w:val="33"/>
        </w:numPr>
        <w:tabs>
          <w:tab w:val="left" w:pos="0"/>
        </w:tabs>
        <w:autoSpaceDE w:val="0"/>
        <w:autoSpaceDN w:val="0"/>
        <w:adjustRightInd w:val="0"/>
        <w:spacing w:line="288" w:lineRule="auto"/>
        <w:rPr>
          <w:rFonts w:ascii="宋体" w:hAnsi="宋体" w:cs="宋体"/>
          <w:b/>
          <w:bCs/>
          <w:kern w:val="0"/>
          <w:sz w:val="22"/>
          <w:szCs w:val="22"/>
          <w:lang w:val="zh-CN"/>
        </w:rPr>
      </w:pPr>
      <w:r>
        <w:rPr>
          <w:rFonts w:hint="eastAsia" w:ascii="宋体" w:hAnsi="宋体" w:cs="宋体"/>
          <w:b/>
          <w:bCs/>
          <w:kern w:val="0"/>
          <w:sz w:val="22"/>
          <w:szCs w:val="22"/>
          <w:lang w:val="zh-CN"/>
        </w:rPr>
        <w:t>售后服务：</w:t>
      </w:r>
    </w:p>
    <w:p>
      <w:pPr>
        <w:widowControl/>
        <w:numPr>
          <w:ilvl w:val="0"/>
          <w:numId w:val="34"/>
        </w:numPr>
        <w:tabs>
          <w:tab w:val="left" w:pos="420"/>
        </w:tabs>
        <w:spacing w:before="120" w:beforeLines="50" w:line="288" w:lineRule="auto"/>
        <w:ind w:left="420"/>
        <w:jc w:val="left"/>
        <w:rPr>
          <w:rFonts w:ascii="宋体" w:hAnsi="宋体"/>
          <w:sz w:val="22"/>
          <w:szCs w:val="22"/>
        </w:rPr>
      </w:pPr>
      <w:r>
        <w:rPr>
          <w:rFonts w:hint="eastAsia" w:ascii="宋体" w:hAnsi="宋体"/>
          <w:sz w:val="22"/>
          <w:szCs w:val="22"/>
        </w:rPr>
        <w:t>为本项目配备足够的售后服务力量，具有国内本地化的服务团队。</w:t>
      </w:r>
    </w:p>
    <w:p>
      <w:pPr>
        <w:widowControl/>
        <w:numPr>
          <w:ilvl w:val="0"/>
          <w:numId w:val="34"/>
        </w:numPr>
        <w:tabs>
          <w:tab w:val="left" w:pos="420"/>
        </w:tabs>
        <w:spacing w:before="120" w:beforeLines="50" w:line="288" w:lineRule="auto"/>
        <w:ind w:left="420"/>
        <w:jc w:val="left"/>
        <w:rPr>
          <w:rFonts w:ascii="宋体" w:hAnsi="宋体"/>
          <w:sz w:val="22"/>
          <w:szCs w:val="22"/>
        </w:rPr>
      </w:pPr>
      <w:r>
        <w:rPr>
          <w:rFonts w:hint="eastAsia" w:ascii="宋体" w:hAnsi="宋体"/>
          <w:sz w:val="22"/>
          <w:szCs w:val="22"/>
        </w:rPr>
        <w:t>售后服务响应时间：电话响应时间要求</w:t>
      </w:r>
      <w:r>
        <w:rPr>
          <w:rFonts w:ascii="宋体" w:hAnsi="宋体"/>
          <w:sz w:val="22"/>
          <w:szCs w:val="22"/>
        </w:rPr>
        <w:t>1</w:t>
      </w:r>
      <w:r>
        <w:rPr>
          <w:rFonts w:hint="eastAsia" w:ascii="宋体" w:hAnsi="宋体"/>
          <w:sz w:val="22"/>
          <w:szCs w:val="22"/>
        </w:rPr>
        <w:t>小时内，到场响应时间要求</w:t>
      </w:r>
      <w:r>
        <w:rPr>
          <w:rFonts w:ascii="宋体" w:hAnsi="宋体"/>
          <w:sz w:val="22"/>
          <w:szCs w:val="22"/>
        </w:rPr>
        <w:t>1</w:t>
      </w:r>
      <w:r>
        <w:rPr>
          <w:rFonts w:hint="eastAsia" w:ascii="宋体" w:hAnsi="宋体"/>
          <w:sz w:val="22"/>
          <w:szCs w:val="22"/>
        </w:rPr>
        <w:t>个工作日内（指从接到甲方通知到达现场的时间）。</w:t>
      </w:r>
    </w:p>
    <w:p>
      <w:pPr>
        <w:widowControl/>
        <w:numPr>
          <w:ilvl w:val="0"/>
          <w:numId w:val="34"/>
        </w:numPr>
        <w:tabs>
          <w:tab w:val="left" w:pos="420"/>
        </w:tabs>
        <w:spacing w:before="120" w:beforeLines="50" w:line="288" w:lineRule="auto"/>
        <w:ind w:left="420"/>
        <w:jc w:val="left"/>
        <w:rPr>
          <w:rFonts w:ascii="宋体" w:hAnsi="宋体"/>
          <w:sz w:val="22"/>
          <w:szCs w:val="22"/>
        </w:rPr>
      </w:pPr>
      <w:r>
        <w:rPr>
          <w:rFonts w:hint="eastAsia" w:ascii="宋体" w:hAnsi="宋体"/>
          <w:sz w:val="22"/>
          <w:szCs w:val="22"/>
        </w:rPr>
        <w:t>免费提供售后服务热线电话，满足24小时热线服务。</w:t>
      </w:r>
    </w:p>
    <w:p>
      <w:pPr>
        <w:widowControl/>
        <w:numPr>
          <w:ilvl w:val="0"/>
          <w:numId w:val="34"/>
        </w:numPr>
        <w:tabs>
          <w:tab w:val="left" w:pos="420"/>
        </w:tabs>
        <w:spacing w:before="120" w:beforeLines="50" w:line="288" w:lineRule="auto"/>
        <w:ind w:left="420"/>
        <w:jc w:val="left"/>
        <w:rPr>
          <w:rFonts w:ascii="宋体" w:hAnsi="宋体"/>
          <w:sz w:val="22"/>
          <w:szCs w:val="22"/>
        </w:rPr>
      </w:pPr>
      <w:r>
        <w:rPr>
          <w:rFonts w:hint="eastAsia" w:ascii="宋体" w:hAnsi="宋体"/>
          <w:sz w:val="22"/>
          <w:szCs w:val="22"/>
        </w:rPr>
        <w:t>免费提供email技术支持，并且在24小时内回复。</w:t>
      </w:r>
    </w:p>
    <w:p>
      <w:pPr>
        <w:widowControl/>
        <w:numPr>
          <w:ilvl w:val="0"/>
          <w:numId w:val="34"/>
        </w:numPr>
        <w:tabs>
          <w:tab w:val="left" w:pos="420"/>
        </w:tabs>
        <w:spacing w:before="120" w:beforeLines="50" w:line="288" w:lineRule="auto"/>
        <w:ind w:left="420"/>
        <w:jc w:val="left"/>
        <w:rPr>
          <w:rFonts w:ascii="宋体" w:hAnsi="宋体"/>
          <w:sz w:val="22"/>
          <w:szCs w:val="22"/>
        </w:rPr>
      </w:pPr>
      <w:r>
        <w:rPr>
          <w:rFonts w:hint="eastAsia" w:ascii="宋体" w:hAnsi="宋体"/>
          <w:sz w:val="22"/>
          <w:szCs w:val="22"/>
        </w:rPr>
        <w:t>提供服务的免费售后服务期【】</w:t>
      </w:r>
      <w:r>
        <w:rPr>
          <w:rFonts w:hint="eastAsia" w:ascii="宋体" w:hAnsi="宋体"/>
          <w:b/>
          <w:sz w:val="22"/>
          <w:szCs w:val="22"/>
        </w:rPr>
        <w:t>年</w:t>
      </w:r>
    </w:p>
    <w:p>
      <w:pPr>
        <w:widowControl/>
        <w:tabs>
          <w:tab w:val="left" w:pos="420"/>
        </w:tabs>
        <w:spacing w:before="120" w:beforeLines="50" w:line="288" w:lineRule="auto"/>
        <w:jc w:val="left"/>
        <w:rPr>
          <w:rFonts w:ascii="宋体" w:hAnsi="宋体"/>
          <w:sz w:val="22"/>
          <w:szCs w:val="22"/>
        </w:rPr>
      </w:pPr>
    </w:p>
    <w:p>
      <w:pPr>
        <w:numPr>
          <w:ilvl w:val="0"/>
          <w:numId w:val="33"/>
        </w:numPr>
        <w:tabs>
          <w:tab w:val="left" w:pos="0"/>
        </w:tabs>
        <w:autoSpaceDE w:val="0"/>
        <w:autoSpaceDN w:val="0"/>
        <w:adjustRightInd w:val="0"/>
        <w:spacing w:line="288" w:lineRule="auto"/>
        <w:rPr>
          <w:rFonts w:ascii="宋体" w:hAnsi="宋体" w:cs="宋体"/>
          <w:b/>
          <w:bCs/>
          <w:kern w:val="0"/>
          <w:sz w:val="22"/>
          <w:szCs w:val="22"/>
          <w:lang w:val="zh-CN"/>
        </w:rPr>
      </w:pPr>
      <w:r>
        <w:rPr>
          <w:rFonts w:hint="eastAsia" w:ascii="宋体" w:hAnsi="宋体" w:cs="宋体"/>
          <w:b/>
          <w:bCs/>
          <w:kern w:val="0"/>
          <w:sz w:val="22"/>
          <w:szCs w:val="22"/>
          <w:lang w:val="zh-CN"/>
        </w:rPr>
        <w:t>培训要求：（</w:t>
      </w:r>
      <w:r>
        <w:rPr>
          <w:rFonts w:hint="eastAsia" w:ascii="宋体" w:hAnsi="宋体" w:cs="宋体"/>
          <w:b/>
          <w:bCs/>
          <w:kern w:val="0"/>
          <w:sz w:val="22"/>
          <w:szCs w:val="22"/>
        </w:rPr>
        <w:t>如需</w:t>
      </w:r>
      <w:r>
        <w:rPr>
          <w:rFonts w:hint="eastAsia" w:ascii="宋体" w:hAnsi="宋体" w:cs="宋体"/>
          <w:b/>
          <w:bCs/>
          <w:kern w:val="0"/>
          <w:sz w:val="22"/>
          <w:szCs w:val="22"/>
          <w:lang w:val="zh-CN"/>
        </w:rPr>
        <w:t>）</w:t>
      </w:r>
    </w:p>
    <w:p>
      <w:pPr>
        <w:spacing w:line="360" w:lineRule="auto"/>
        <w:jc w:val="left"/>
        <w:rPr>
          <w:rFonts w:ascii="宋体" w:hAnsi="宋体"/>
          <w:b/>
          <w:szCs w:val="21"/>
        </w:rPr>
      </w:pPr>
    </w:p>
    <w:p/>
    <w:sectPr>
      <w:pgSz w:w="11906" w:h="16838"/>
      <w:pgMar w:top="1418" w:right="1440" w:bottom="1418" w:left="144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_GB2312">
    <w:altName w:val="仿宋"/>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jc w:val="right"/>
    </w:pPr>
  </w:p>
  <w:p>
    <w:pPr>
      <w:pStyle w:val="10"/>
      <w:ind w:right="360"/>
      <w:jc w:val="right"/>
    </w:pPr>
    <w:r>
      <mc:AlternateContent>
        <mc:Choice Requires="wps">
          <w:drawing>
            <wp:anchor distT="0" distB="0" distL="114300" distR="114300" simplePos="0" relativeHeight="251659264" behindDoc="0" locked="0" layoutInCell="1" allowOverlap="1">
              <wp:simplePos x="0" y="0"/>
              <wp:positionH relativeFrom="margin">
                <wp:posOffset>2428875</wp:posOffset>
              </wp:positionH>
              <wp:positionV relativeFrom="paragraph">
                <wp:posOffset>-3810</wp:posOffset>
              </wp:positionV>
              <wp:extent cx="142875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428750" cy="1828800"/>
                      </a:xfrm>
                      <a:prstGeom prst="rect">
                        <a:avLst/>
                      </a:prstGeom>
                      <a:noFill/>
                      <a:ln w="15875">
                        <a:noFill/>
                      </a:ln>
                    </wps:spPr>
                    <wps:txbx>
                      <w:txbxContent>
                        <w:p>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r>
                            <w:rPr>
                              <w:rFonts w:hint="eastAsia"/>
                              <w:sz w:val="18"/>
                            </w:rPr>
                            <w:t>页</w:t>
                          </w:r>
                        </w:p>
                      </w:txbxContent>
                    </wps:txbx>
                    <wps:bodyPr wrap="square" lIns="0" tIns="0" rIns="0" bIns="0">
                      <a:spAutoFit/>
                    </wps:bodyPr>
                  </wps:wsp>
                </a:graphicData>
              </a:graphic>
            </wp:anchor>
          </w:drawing>
        </mc:Choice>
        <mc:Fallback>
          <w:pict>
            <v:shape id="_x0000_s1026" o:spid="_x0000_s1026" o:spt="202" type="#_x0000_t202" style="position:absolute;left:0pt;margin-left:191.25pt;margin-top:-0.3pt;height:144pt;width:112.5pt;mso-position-horizontal-relative:margin;z-index:251659264;mso-width-relative:page;mso-height-relative:page;" filled="f" stroked="f" coordsize="21600,21600" o:gfxdata="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XcidS2QAAAAkBAAAPAAAAAAAAAAEAIAAA&#10;ACIAAABkcnMvZG93bnJldi54bWxQSwECFAAUAAAACACHTuJAtcrqo9IBAACZAwAADgAAAAAAAAAB&#10;ACAAAAAoAQAAZHJzL2Uyb0RvYy54bWxQSwUGAAAAAAYABgBZAQAAbAUAAAAA&#10;">
              <v:fill on="f" focussize="0,0"/>
              <v:stroke on="f" weight="1.25pt"/>
              <v:imagedata o:title=""/>
              <o:lock v:ext="edit" aspectratio="f"/>
              <v:textbox inset="0mm,0mm,0mm,0mm" style="mso-fit-shape-to-text:t;">
                <w:txbxContent>
                  <w:p>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r>
                      <w:rPr>
                        <w:rFonts w:hint="eastAsia"/>
                        <w:sz w:val="18"/>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distribu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D2AA04"/>
    <w:multiLevelType w:val="multilevel"/>
    <w:tmpl w:val="90D2AA04"/>
    <w:lvl w:ilvl="0" w:tentative="0">
      <w:start w:val="1"/>
      <w:numFmt w:val="decimal"/>
      <w:lvlText w:val="%1."/>
      <w:lvlJc w:val="left"/>
      <w:pPr>
        <w:ind w:left="420" w:hanging="420"/>
      </w:p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1">
    <w:nsid w:val="00000001"/>
    <w:multiLevelType w:val="multilevel"/>
    <w:tmpl w:val="00000001"/>
    <w:lvl w:ilvl="0" w:tentative="0">
      <w:start w:val="1"/>
      <w:numFmt w:val="decimal"/>
      <w:lvlText w:val="（%1）"/>
      <w:lvlJc w:val="left"/>
      <w:pPr>
        <w:tabs>
          <w:tab w:val="left" w:pos="425"/>
        </w:tabs>
        <w:ind w:left="425" w:hanging="425"/>
      </w:pPr>
      <w:rPr>
        <w:rFonts w:hint="default"/>
      </w:rPr>
    </w:lvl>
    <w:lvl w:ilvl="1" w:tentative="0">
      <w:start w:val="1"/>
      <w:numFmt w:val="chineseCountingThousand"/>
      <w:lvlText w:val="(%2)"/>
      <w:lvlJc w:val="left"/>
      <w:pPr>
        <w:ind w:left="567" w:hanging="567"/>
      </w:pPr>
      <w:rPr>
        <w:color w:val="auto"/>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2">
    <w:nsid w:val="00000003"/>
    <w:multiLevelType w:val="singleLevel"/>
    <w:tmpl w:val="00000003"/>
    <w:lvl w:ilvl="0" w:tentative="0">
      <w:start w:val="1"/>
      <w:numFmt w:val="lowerLetter"/>
      <w:lvlText w:val="%1."/>
      <w:lvlJc w:val="left"/>
      <w:pPr>
        <w:ind w:left="425" w:hanging="425"/>
      </w:pPr>
      <w:rPr>
        <w:rFonts w:hint="default"/>
      </w:rPr>
    </w:lvl>
  </w:abstractNum>
  <w:abstractNum w:abstractNumId="3">
    <w:nsid w:val="00000009"/>
    <w:multiLevelType w:val="multilevel"/>
    <w:tmpl w:val="00000009"/>
    <w:lvl w:ilvl="0" w:tentative="0">
      <w:start w:val="1"/>
      <w:numFmt w:val="decimal"/>
      <w:lvlText w:val="（%1）"/>
      <w:lvlJc w:val="left"/>
      <w:pPr>
        <w:tabs>
          <w:tab w:val="left" w:pos="1134"/>
        </w:tabs>
        <w:ind w:left="1134" w:hanging="56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C"/>
    <w:multiLevelType w:val="multilevel"/>
    <w:tmpl w:val="0000000C"/>
    <w:lvl w:ilvl="0" w:tentative="0">
      <w:start w:val="1"/>
      <w:numFmt w:val="decimal"/>
      <w:lvlText w:val="1.%1"/>
      <w:lvlJc w:val="left"/>
      <w:pPr>
        <w:tabs>
          <w:tab w:val="left" w:pos="567"/>
        </w:tabs>
        <w:ind w:left="567" w:hanging="567"/>
      </w:pPr>
      <w:rPr>
        <w:rFonts w:hint="eastAsia" w:ascii="宋体" w:eastAsia="宋体"/>
        <w:b w:val="0"/>
        <w:i w:val="0"/>
        <w:sz w:val="21"/>
      </w:rPr>
    </w:lvl>
    <w:lvl w:ilvl="1" w:tentative="0">
      <w:start w:val="1"/>
      <w:numFmt w:val="decimal"/>
      <w:lvlText w:val="1.%2"/>
      <w:lvlJc w:val="left"/>
      <w:pPr>
        <w:tabs>
          <w:tab w:val="left" w:pos="567"/>
        </w:tabs>
        <w:ind w:left="567" w:hanging="567"/>
      </w:pPr>
      <w:rPr>
        <w:rFonts w:hint="eastAsia" w:ascii="宋体" w:eastAsia="宋体"/>
        <w:b w:val="0"/>
        <w:i w:val="0"/>
        <w:sz w:val="21"/>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71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922"/>
        </w:tabs>
        <w:ind w:left="5102" w:hanging="1700"/>
      </w:pPr>
      <w:rPr>
        <w:rFonts w:hint="eastAsia"/>
      </w:rPr>
    </w:lvl>
  </w:abstractNum>
  <w:abstractNum w:abstractNumId="5">
    <w:nsid w:val="0000000D"/>
    <w:multiLevelType w:val="multilevel"/>
    <w:tmpl w:val="0000000D"/>
    <w:lvl w:ilvl="0" w:tentative="0">
      <w:start w:val="1"/>
      <w:numFmt w:val="japaneseCounting"/>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
    <w:nsid w:val="0000000E"/>
    <w:multiLevelType w:val="multilevel"/>
    <w:tmpl w:val="0000000E"/>
    <w:lvl w:ilvl="0" w:tentative="0">
      <w:start w:val="1"/>
      <w:numFmt w:val="decimal"/>
      <w:lvlText w:val="%1．"/>
      <w:lvlJc w:val="left"/>
      <w:pPr>
        <w:tabs>
          <w:tab w:val="left" w:pos="768"/>
        </w:tabs>
        <w:ind w:left="768" w:hanging="360"/>
      </w:pPr>
      <w:rPr>
        <w:rFonts w:hint="eastAsia"/>
      </w:rPr>
    </w:lvl>
    <w:lvl w:ilvl="1" w:tentative="0">
      <w:start w:val="1"/>
      <w:numFmt w:val="decimal"/>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10"/>
    <w:multiLevelType w:val="multilevel"/>
    <w:tmpl w:val="00000010"/>
    <w:lvl w:ilvl="0" w:tentative="0">
      <w:start w:val="1"/>
      <w:numFmt w:val="decimal"/>
      <w:lvlText w:val="%1）"/>
      <w:lvlJc w:val="left"/>
      <w:pPr>
        <w:tabs>
          <w:tab w:val="left" w:pos="1134"/>
        </w:tabs>
        <w:ind w:left="1134" w:hanging="567"/>
      </w:pPr>
      <w:rPr>
        <w:rFonts w:hint="eastAsia" w:ascii="宋体" w:eastAsia="宋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3"/>
    <w:multiLevelType w:val="multilevel"/>
    <w:tmpl w:val="00000013"/>
    <w:lvl w:ilvl="0" w:tentative="0">
      <w:start w:val="1"/>
      <w:numFmt w:val="chineseCountingThousand"/>
      <w:lvlText w:val="%1、"/>
      <w:lvlJc w:val="left"/>
      <w:pPr>
        <w:tabs>
          <w:tab w:val="left" w:pos="567"/>
        </w:tabs>
        <w:ind w:left="567" w:hanging="567"/>
      </w:pPr>
      <w:rPr>
        <w:rFonts w:hint="eastAsia"/>
      </w:rPr>
    </w:lvl>
    <w:lvl w:ilvl="1" w:tentative="0">
      <w:start w:val="1"/>
      <w:numFmt w:val="decimal"/>
      <w:lvlText w:val="%2．"/>
      <w:lvlJc w:val="left"/>
      <w:pPr>
        <w:tabs>
          <w:tab w:val="left" w:pos="567"/>
        </w:tabs>
        <w:ind w:left="567" w:hanging="567"/>
      </w:pPr>
      <w:rPr>
        <w:rFonts w:hint="eastAsia" w:ascii="宋体" w:eastAsia="宋体"/>
        <w:b w:val="0"/>
        <w:i w:val="0"/>
        <w:sz w:val="21"/>
      </w:rPr>
    </w:lvl>
    <w:lvl w:ilvl="2" w:tentative="0">
      <w:start w:val="1"/>
      <w:numFmt w:val="decimal"/>
      <w:lvlText w:val="（%3）"/>
      <w:lvlJc w:val="left"/>
      <w:pPr>
        <w:tabs>
          <w:tab w:val="left" w:pos="1134"/>
        </w:tabs>
        <w:ind w:left="1134" w:hanging="567"/>
      </w:pPr>
      <w:rPr>
        <w:rFonts w:hint="eastAsia"/>
      </w:rPr>
    </w:lvl>
    <w:lvl w:ilvl="3" w:tentative="0">
      <w:start w:val="6"/>
      <w:numFmt w:val="decimal"/>
      <w:lvlText w:val="%4."/>
      <w:lvlJc w:val="left"/>
      <w:pPr>
        <w:tabs>
          <w:tab w:val="left" w:pos="1620"/>
        </w:tabs>
        <w:ind w:left="1620" w:hanging="360"/>
      </w:pPr>
      <w:rPr>
        <w:rFonts w:hint="eastAsia"/>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6"/>
    <w:multiLevelType w:val="multilevel"/>
    <w:tmpl w:val="00000016"/>
    <w:lvl w:ilvl="0" w:tentative="0">
      <w:start w:val="1"/>
      <w:numFmt w:val="decimal"/>
      <w:lvlText w:val="%1)"/>
      <w:lvlJc w:val="left"/>
      <w:pPr>
        <w:ind w:left="425" w:hanging="425"/>
      </w:pPr>
      <w:rPr>
        <w:rFonts w:hint="default"/>
      </w:rPr>
    </w:lvl>
    <w:lvl w:ilvl="1" w:tentative="0">
      <w:start w:val="1"/>
      <w:numFmt w:val="decimal"/>
      <w:lvlText w:val="%2."/>
      <w:lvlJc w:val="left"/>
      <w:pPr>
        <w:tabs>
          <w:tab w:val="left" w:pos="567"/>
        </w:tabs>
        <w:ind w:left="567" w:hanging="567"/>
      </w:pPr>
      <w:rPr>
        <w:rFonts w:hint="eastAsia"/>
      </w:rPr>
    </w:lvl>
    <w:lvl w:ilvl="2" w:tentative="0">
      <w:start w:val="1"/>
      <w:numFmt w:val="decimal"/>
      <w:lvlText w:val="（%3）"/>
      <w:lvlJc w:val="left"/>
      <w:pPr>
        <w:tabs>
          <w:tab w:val="left" w:pos="1134"/>
        </w:tabs>
        <w:ind w:left="1134" w:hanging="567"/>
      </w:pPr>
      <w:rPr>
        <w:rFonts w:hint="eastAsia"/>
      </w:rPr>
    </w:lvl>
    <w:lvl w:ilvl="3" w:tentative="0">
      <w:start w:val="1"/>
      <w:numFmt w:val="japaneseCounting"/>
      <w:lvlText w:val="%4、"/>
      <w:lvlJc w:val="left"/>
      <w:pPr>
        <w:tabs>
          <w:tab w:val="left" w:pos="1980"/>
        </w:tabs>
        <w:ind w:left="1980" w:hanging="720"/>
      </w:pPr>
      <w:rPr>
        <w:rFonts w:hint="eastAsia"/>
      </w:rPr>
    </w:lvl>
    <w:lvl w:ilvl="4" w:tentative="0">
      <w:start w:val="1"/>
      <w:numFmt w:val="decimal"/>
      <w:lvlText w:val="%5、"/>
      <w:lvlJc w:val="left"/>
      <w:pPr>
        <w:tabs>
          <w:tab w:val="left" w:pos="2400"/>
        </w:tabs>
        <w:ind w:left="2400" w:hanging="7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0">
    <w:nsid w:val="0000001C"/>
    <w:multiLevelType w:val="multilevel"/>
    <w:tmpl w:val="0000001C"/>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21"/>
    <w:multiLevelType w:val="multilevel"/>
    <w:tmpl w:val="00000021"/>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0000025"/>
    <w:multiLevelType w:val="singleLevel"/>
    <w:tmpl w:val="00000025"/>
    <w:lvl w:ilvl="0" w:tentative="0">
      <w:start w:val="1"/>
      <w:numFmt w:val="decimal"/>
      <w:lvlText w:val="（%1）"/>
      <w:lvlJc w:val="left"/>
      <w:pPr>
        <w:tabs>
          <w:tab w:val="left" w:pos="425"/>
        </w:tabs>
        <w:ind w:left="425" w:hanging="425"/>
      </w:pPr>
      <w:rPr>
        <w:rFonts w:hint="default"/>
      </w:rPr>
    </w:lvl>
  </w:abstractNum>
  <w:abstractNum w:abstractNumId="13">
    <w:nsid w:val="00000026"/>
    <w:multiLevelType w:val="singleLevel"/>
    <w:tmpl w:val="00000026"/>
    <w:lvl w:ilvl="0" w:tentative="0">
      <w:start w:val="1"/>
      <w:numFmt w:val="decimal"/>
      <w:lvlText w:val="（%1）"/>
      <w:lvlJc w:val="left"/>
      <w:pPr>
        <w:tabs>
          <w:tab w:val="left" w:pos="425"/>
        </w:tabs>
        <w:ind w:left="425" w:hanging="425"/>
      </w:pPr>
      <w:rPr>
        <w:rFonts w:hint="default"/>
      </w:rPr>
    </w:lvl>
  </w:abstractNum>
  <w:abstractNum w:abstractNumId="14">
    <w:nsid w:val="00000027"/>
    <w:multiLevelType w:val="singleLevel"/>
    <w:tmpl w:val="00000027"/>
    <w:lvl w:ilvl="0" w:tentative="0">
      <w:start w:val="1"/>
      <w:numFmt w:val="decimal"/>
      <w:lvlText w:val="（%1）"/>
      <w:lvlJc w:val="left"/>
      <w:pPr>
        <w:tabs>
          <w:tab w:val="left" w:pos="425"/>
        </w:tabs>
        <w:ind w:left="425" w:hanging="425"/>
      </w:pPr>
      <w:rPr>
        <w:rFonts w:hint="default" w:ascii="宋体" w:hAnsi="宋体" w:eastAsia="宋体" w:cs="宋体"/>
      </w:rPr>
    </w:lvl>
  </w:abstractNum>
  <w:abstractNum w:abstractNumId="15">
    <w:nsid w:val="00000028"/>
    <w:multiLevelType w:val="singleLevel"/>
    <w:tmpl w:val="00000028"/>
    <w:lvl w:ilvl="0" w:tentative="0">
      <w:start w:val="1"/>
      <w:numFmt w:val="decimal"/>
      <w:lvlText w:val="%1)"/>
      <w:lvlJc w:val="left"/>
      <w:pPr>
        <w:tabs>
          <w:tab w:val="left" w:pos="425"/>
        </w:tabs>
        <w:ind w:left="425" w:hanging="425"/>
      </w:pPr>
      <w:rPr>
        <w:rFonts w:hint="default"/>
      </w:rPr>
    </w:lvl>
  </w:abstractNum>
  <w:abstractNum w:abstractNumId="16">
    <w:nsid w:val="0000002E"/>
    <w:multiLevelType w:val="multilevel"/>
    <w:tmpl w:val="0000002E"/>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0000002F"/>
    <w:multiLevelType w:val="multilevel"/>
    <w:tmpl w:val="0000002F"/>
    <w:lvl w:ilvl="0" w:tentative="0">
      <w:start w:val="1"/>
      <w:numFmt w:val="decimal"/>
      <w:lvlText w:val="%1)"/>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00000031"/>
    <w:multiLevelType w:val="multilevel"/>
    <w:tmpl w:val="0000003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00000032"/>
    <w:multiLevelType w:val="multilevel"/>
    <w:tmpl w:val="00000032"/>
    <w:lvl w:ilvl="0" w:tentative="0">
      <w:start w:val="1"/>
      <w:numFmt w:val="decimal"/>
      <w:lvlText w:val="%1）"/>
      <w:lvlJc w:val="left"/>
      <w:pPr>
        <w:tabs>
          <w:tab w:val="left" w:pos="915"/>
        </w:tabs>
        <w:ind w:left="915" w:hanging="360"/>
      </w:pPr>
      <w:rPr>
        <w:rFonts w:hint="eastAsia"/>
      </w:rPr>
    </w:lvl>
    <w:lvl w:ilvl="1" w:tentative="0">
      <w:start w:val="1"/>
      <w:numFmt w:val="lowerLetter"/>
      <w:lvlText w:val="%2)"/>
      <w:lvlJc w:val="left"/>
      <w:pPr>
        <w:tabs>
          <w:tab w:val="left" w:pos="2160"/>
        </w:tabs>
        <w:ind w:left="2160" w:hanging="420"/>
      </w:pPr>
    </w:lvl>
    <w:lvl w:ilvl="2" w:tentative="0">
      <w:start w:val="1"/>
      <w:numFmt w:val="lowerRoman"/>
      <w:lvlText w:val="%3."/>
      <w:lvlJc w:val="right"/>
      <w:pPr>
        <w:tabs>
          <w:tab w:val="left" w:pos="2580"/>
        </w:tabs>
        <w:ind w:left="2580" w:hanging="420"/>
      </w:pPr>
    </w:lvl>
    <w:lvl w:ilvl="3" w:tentative="0">
      <w:start w:val="1"/>
      <w:numFmt w:val="decimal"/>
      <w:lvlText w:val="%4."/>
      <w:lvlJc w:val="left"/>
      <w:pPr>
        <w:tabs>
          <w:tab w:val="left" w:pos="3000"/>
        </w:tabs>
        <w:ind w:left="3000" w:hanging="420"/>
      </w:pPr>
    </w:lvl>
    <w:lvl w:ilvl="4" w:tentative="0">
      <w:start w:val="1"/>
      <w:numFmt w:val="lowerLetter"/>
      <w:lvlText w:val="%5)"/>
      <w:lvlJc w:val="left"/>
      <w:pPr>
        <w:tabs>
          <w:tab w:val="left" w:pos="3420"/>
        </w:tabs>
        <w:ind w:left="3420" w:hanging="420"/>
      </w:pPr>
    </w:lvl>
    <w:lvl w:ilvl="5" w:tentative="0">
      <w:start w:val="1"/>
      <w:numFmt w:val="lowerRoman"/>
      <w:lvlText w:val="%6."/>
      <w:lvlJc w:val="right"/>
      <w:pPr>
        <w:tabs>
          <w:tab w:val="left" w:pos="3840"/>
        </w:tabs>
        <w:ind w:left="3840" w:hanging="420"/>
      </w:pPr>
    </w:lvl>
    <w:lvl w:ilvl="6" w:tentative="0">
      <w:start w:val="1"/>
      <w:numFmt w:val="decimal"/>
      <w:lvlText w:val="%7."/>
      <w:lvlJc w:val="left"/>
      <w:pPr>
        <w:tabs>
          <w:tab w:val="left" w:pos="4260"/>
        </w:tabs>
        <w:ind w:left="4260" w:hanging="420"/>
      </w:pPr>
    </w:lvl>
    <w:lvl w:ilvl="7" w:tentative="0">
      <w:start w:val="1"/>
      <w:numFmt w:val="lowerLetter"/>
      <w:lvlText w:val="%8)"/>
      <w:lvlJc w:val="left"/>
      <w:pPr>
        <w:tabs>
          <w:tab w:val="left" w:pos="4680"/>
        </w:tabs>
        <w:ind w:left="4680" w:hanging="420"/>
      </w:pPr>
    </w:lvl>
    <w:lvl w:ilvl="8" w:tentative="0">
      <w:start w:val="1"/>
      <w:numFmt w:val="lowerRoman"/>
      <w:lvlText w:val="%9."/>
      <w:lvlJc w:val="right"/>
      <w:pPr>
        <w:tabs>
          <w:tab w:val="left" w:pos="5100"/>
        </w:tabs>
        <w:ind w:left="5100" w:hanging="420"/>
      </w:pPr>
    </w:lvl>
  </w:abstractNum>
  <w:abstractNum w:abstractNumId="20">
    <w:nsid w:val="021D73D0"/>
    <w:multiLevelType w:val="singleLevel"/>
    <w:tmpl w:val="021D73D0"/>
    <w:lvl w:ilvl="0" w:tentative="0">
      <w:start w:val="2"/>
      <w:numFmt w:val="chineseCounting"/>
      <w:suff w:val="space"/>
      <w:lvlText w:val="第%1章"/>
      <w:lvlJc w:val="left"/>
      <w:rPr>
        <w:rFonts w:hint="eastAsia"/>
      </w:rPr>
    </w:lvl>
  </w:abstractNum>
  <w:abstractNum w:abstractNumId="21">
    <w:nsid w:val="022B58CC"/>
    <w:multiLevelType w:val="multilevel"/>
    <w:tmpl w:val="022B58C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02866F17"/>
    <w:multiLevelType w:val="multilevel"/>
    <w:tmpl w:val="02866F17"/>
    <w:lvl w:ilvl="0" w:tentative="0">
      <w:start w:val="1"/>
      <w:numFmt w:val="decimal"/>
      <w:lvlText w:val="%1."/>
      <w:lvlJc w:val="left"/>
      <w:pPr>
        <w:ind w:left="420"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0B904354"/>
    <w:multiLevelType w:val="multilevel"/>
    <w:tmpl w:val="0B904354"/>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18287440"/>
    <w:multiLevelType w:val="multilevel"/>
    <w:tmpl w:val="18287440"/>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5">
    <w:nsid w:val="33ED484A"/>
    <w:multiLevelType w:val="singleLevel"/>
    <w:tmpl w:val="33ED484A"/>
    <w:lvl w:ilvl="0" w:tentative="0">
      <w:start w:val="5"/>
      <w:numFmt w:val="chineseCounting"/>
      <w:suff w:val="nothing"/>
      <w:lvlText w:val="%1、"/>
      <w:lvlJc w:val="left"/>
      <w:rPr>
        <w:rFonts w:hint="eastAsia"/>
      </w:rPr>
    </w:lvl>
  </w:abstractNum>
  <w:abstractNum w:abstractNumId="26">
    <w:nsid w:val="359D031A"/>
    <w:multiLevelType w:val="singleLevel"/>
    <w:tmpl w:val="359D031A"/>
    <w:lvl w:ilvl="0" w:tentative="0">
      <w:start w:val="4"/>
      <w:numFmt w:val="decimal"/>
      <w:suff w:val="nothing"/>
      <w:lvlText w:val="%1、"/>
      <w:lvlJc w:val="left"/>
    </w:lvl>
  </w:abstractNum>
  <w:abstractNum w:abstractNumId="27">
    <w:nsid w:val="39683F27"/>
    <w:multiLevelType w:val="multilevel"/>
    <w:tmpl w:val="39683F27"/>
    <w:lvl w:ilvl="0" w:tentative="0">
      <w:start w:val="1"/>
      <w:numFmt w:val="decimal"/>
      <w:lvlText w:val="%1)"/>
      <w:lvlJc w:val="left"/>
      <w:pPr>
        <w:ind w:left="425" w:hanging="425"/>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4D045DFB"/>
    <w:multiLevelType w:val="multilevel"/>
    <w:tmpl w:val="4D045DFB"/>
    <w:lvl w:ilvl="0" w:tentative="0">
      <w:start w:val="1"/>
      <w:numFmt w:val="decimal"/>
      <w:lvlText w:val="%1)"/>
      <w:lvlJc w:val="left"/>
      <w:pPr>
        <w:ind w:left="42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5174BCF4"/>
    <w:multiLevelType w:val="singleLevel"/>
    <w:tmpl w:val="5174BCF4"/>
    <w:lvl w:ilvl="0" w:tentative="0">
      <w:start w:val="1"/>
      <w:numFmt w:val="chineseCounting"/>
      <w:suff w:val="nothing"/>
      <w:lvlText w:val="%1、"/>
      <w:lvlJc w:val="left"/>
      <w:pPr>
        <w:ind w:left="0" w:firstLine="420"/>
      </w:pPr>
      <w:rPr>
        <w:rFonts w:hint="eastAsia"/>
        <w:b/>
      </w:rPr>
    </w:lvl>
  </w:abstractNum>
  <w:abstractNum w:abstractNumId="30">
    <w:nsid w:val="58340A20"/>
    <w:multiLevelType w:val="multilevel"/>
    <w:tmpl w:val="58340A20"/>
    <w:lvl w:ilvl="0" w:tentative="0">
      <w:start w:val="1"/>
      <w:numFmt w:val="decimal"/>
      <w:lvlText w:val="%1)"/>
      <w:lvlJc w:val="left"/>
      <w:pPr>
        <w:tabs>
          <w:tab w:val="left" w:pos="1500"/>
        </w:tabs>
        <w:ind w:left="1500" w:hanging="420"/>
      </w:pPr>
    </w:lvl>
    <w:lvl w:ilvl="1" w:tentative="0">
      <w:start w:val="1"/>
      <w:numFmt w:val="decimal"/>
      <w:lvlText w:val="%2."/>
      <w:lvlJc w:val="left"/>
      <w:pPr>
        <w:tabs>
          <w:tab w:val="left" w:pos="1920"/>
        </w:tabs>
        <w:ind w:left="1920" w:hanging="420"/>
      </w:pPr>
    </w:lvl>
    <w:lvl w:ilvl="2" w:tentative="0">
      <w:start w:val="7"/>
      <w:numFmt w:val="decimal"/>
      <w:lvlText w:val="%3、"/>
      <w:lvlJc w:val="left"/>
      <w:pPr>
        <w:tabs>
          <w:tab w:val="left" w:pos="360"/>
        </w:tabs>
        <w:ind w:left="360" w:hanging="360"/>
      </w:pPr>
      <w:rPr>
        <w:rFonts w:hAnsi="宋体"/>
      </w:rPr>
    </w:lvl>
    <w:lvl w:ilvl="3" w:tentative="0">
      <w:start w:val="1"/>
      <w:numFmt w:val="decimal"/>
      <w:lvlText w:val="%4)"/>
      <w:lvlJc w:val="left"/>
      <w:pPr>
        <w:tabs>
          <w:tab w:val="left" w:pos="2760"/>
        </w:tabs>
        <w:ind w:left="2760" w:hanging="420"/>
      </w:pPr>
    </w:lvl>
    <w:lvl w:ilvl="4" w:tentative="0">
      <w:start w:val="8"/>
      <w:numFmt w:val="decimal"/>
      <w:lvlText w:val="%5"/>
      <w:lvlJc w:val="left"/>
      <w:pPr>
        <w:tabs>
          <w:tab w:val="left" w:pos="3120"/>
        </w:tabs>
        <w:ind w:left="3120" w:hanging="360"/>
      </w:pPr>
      <w:rPr>
        <w:rFonts w:hAnsi="宋体" w:eastAsia="宋体"/>
      </w:rPr>
    </w:lvl>
    <w:lvl w:ilvl="5" w:tentative="0">
      <w:start w:val="4"/>
      <w:numFmt w:val="japaneseCounting"/>
      <w:lvlText w:val="%6、"/>
      <w:lvlJc w:val="left"/>
      <w:pPr>
        <w:ind w:left="3600" w:hanging="420"/>
      </w:pPr>
    </w:lvl>
    <w:lvl w:ilvl="6" w:tentative="0">
      <w:start w:val="1"/>
      <w:numFmt w:val="decimal"/>
      <w:lvlText w:val="%7."/>
      <w:lvlJc w:val="left"/>
      <w:pPr>
        <w:tabs>
          <w:tab w:val="left" w:pos="4020"/>
        </w:tabs>
        <w:ind w:left="4020" w:hanging="420"/>
      </w:pPr>
    </w:lvl>
    <w:lvl w:ilvl="7" w:tentative="0">
      <w:start w:val="1"/>
      <w:numFmt w:val="lowerLetter"/>
      <w:lvlText w:val="%8)"/>
      <w:lvlJc w:val="left"/>
      <w:pPr>
        <w:tabs>
          <w:tab w:val="left" w:pos="4440"/>
        </w:tabs>
        <w:ind w:left="4440" w:hanging="420"/>
      </w:pPr>
    </w:lvl>
    <w:lvl w:ilvl="8" w:tentative="0">
      <w:start w:val="1"/>
      <w:numFmt w:val="lowerRoman"/>
      <w:lvlText w:val="%9."/>
      <w:lvlJc w:val="right"/>
      <w:pPr>
        <w:tabs>
          <w:tab w:val="left" w:pos="4860"/>
        </w:tabs>
        <w:ind w:left="4860" w:hanging="420"/>
      </w:pPr>
    </w:lvl>
  </w:abstractNum>
  <w:abstractNum w:abstractNumId="31">
    <w:nsid w:val="62650DDC"/>
    <w:multiLevelType w:val="singleLevel"/>
    <w:tmpl w:val="62650DDC"/>
    <w:lvl w:ilvl="0" w:tentative="0">
      <w:start w:val="1"/>
      <w:numFmt w:val="decimal"/>
      <w:suff w:val="nothing"/>
      <w:lvlText w:val="%1、"/>
      <w:lvlJc w:val="left"/>
    </w:lvl>
  </w:abstractNum>
  <w:abstractNum w:abstractNumId="32">
    <w:nsid w:val="74843175"/>
    <w:multiLevelType w:val="singleLevel"/>
    <w:tmpl w:val="74843175"/>
    <w:lvl w:ilvl="0" w:tentative="0">
      <w:start w:val="3"/>
      <w:numFmt w:val="chineseCounting"/>
      <w:suff w:val="space"/>
      <w:lvlText w:val="第%1章"/>
      <w:lvlJc w:val="left"/>
      <w:rPr>
        <w:rFonts w:hint="eastAsia"/>
      </w:rPr>
    </w:lvl>
  </w:abstractNum>
  <w:abstractNum w:abstractNumId="33">
    <w:nsid w:val="7AE1256C"/>
    <w:multiLevelType w:val="singleLevel"/>
    <w:tmpl w:val="7AE1256C"/>
    <w:lvl w:ilvl="0" w:tentative="0">
      <w:start w:val="1"/>
      <w:numFmt w:val="decimal"/>
      <w:lvlText w:val="%1."/>
      <w:lvlJc w:val="left"/>
      <w:pPr>
        <w:ind w:left="425" w:hanging="425"/>
      </w:pPr>
    </w:lvl>
  </w:abstractNum>
  <w:num w:numId="1">
    <w:abstractNumId w:val="32"/>
  </w:num>
  <w:num w:numId="2">
    <w:abstractNumId w:val="29"/>
  </w:num>
  <w:num w:numId="3">
    <w:abstractNumId w:val="22"/>
  </w:num>
  <w:num w:numId="4">
    <w:abstractNumId w:val="23"/>
  </w:num>
  <w:num w:numId="5">
    <w:abstractNumId w:val="21"/>
  </w:num>
  <w:num w:numId="6">
    <w:abstractNumId w:val="24"/>
  </w:num>
  <w:num w:numId="7">
    <w:abstractNumId w:val="20"/>
  </w:num>
  <w:num w:numId="8">
    <w:abstractNumId w:val="17"/>
  </w:num>
  <w:num w:numId="9">
    <w:abstractNumId w:val="28"/>
  </w:num>
  <w:num w:numId="10">
    <w:abstractNumId w:val="0"/>
  </w:num>
  <w:num w:numId="11">
    <w:abstractNumId w:val="27"/>
  </w:num>
  <w:num w:numId="12">
    <w:abstractNumId w:val="8"/>
  </w:num>
  <w:num w:numId="13">
    <w:abstractNumId w:val="9"/>
  </w:num>
  <w:num w:numId="14">
    <w:abstractNumId w:val="4"/>
  </w:num>
  <w:num w:numId="15">
    <w:abstractNumId w:val="11"/>
  </w:num>
  <w:num w:numId="16">
    <w:abstractNumId w:val="12"/>
  </w:num>
  <w:num w:numId="17">
    <w:abstractNumId w:val="13"/>
  </w:num>
  <w:num w:numId="18">
    <w:abstractNumId w:val="14"/>
  </w:num>
  <w:num w:numId="19">
    <w:abstractNumId w:val="1"/>
  </w:num>
  <w:num w:numId="20">
    <w:abstractNumId w:val="6"/>
  </w:num>
  <w:num w:numId="21">
    <w:abstractNumId w:val="3"/>
  </w:num>
  <w:num w:numId="22">
    <w:abstractNumId w:val="7"/>
  </w:num>
  <w:num w:numId="23">
    <w:abstractNumId w:val="16"/>
  </w:num>
  <w:num w:numId="24">
    <w:abstractNumId w:val="15"/>
  </w:num>
  <w:num w:numId="25">
    <w:abstractNumId w:val="19"/>
  </w:num>
  <w:num w:numId="26">
    <w:abstractNumId w:val="2"/>
  </w:num>
  <w:num w:numId="27">
    <w:abstractNumId w:val="5"/>
  </w:num>
  <w:num w:numId="28">
    <w:abstractNumId w:val="10"/>
  </w:num>
  <w:num w:numId="29">
    <w:abstractNumId w:val="18"/>
  </w:num>
  <w:num w:numId="30">
    <w:abstractNumId w:val="31"/>
  </w:num>
  <w:num w:numId="31">
    <w:abstractNumId w:val="26"/>
  </w:num>
  <w:num w:numId="32">
    <w:abstractNumId w:val="25"/>
  </w:num>
  <w:num w:numId="33">
    <w:abstractNumId w:val="33"/>
    <w:lvlOverride w:ilvl="0">
      <w:startOverride w:val="1"/>
    </w:lvlOverride>
  </w:num>
  <w:num w:numId="34">
    <w:abstractNumId w:val="30"/>
    <w:lvlOverride w:ilvl="0">
      <w:startOverride w:val="1"/>
    </w:lvlOverride>
    <w:lvlOverride w:ilvl="1">
      <w:startOverride w:val="1"/>
    </w:lvlOverride>
    <w:lvlOverride w:ilvl="2">
      <w:startOverride w:val="7"/>
    </w:lvlOverride>
    <w:lvlOverride w:ilvl="3">
      <w:startOverride w:val="1"/>
    </w:lvlOverride>
    <w:lvlOverride w:ilvl="4">
      <w:startOverride w:val="8"/>
    </w:lvlOverride>
    <w:lvlOverride w:ilvl="5">
      <w:startOverride w:val="4"/>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kNjYxMzNjZjhkOGNlNzM2ZTRmYjIwOWVjOTQxNDEifQ=="/>
  </w:docVars>
  <w:rsids>
    <w:rsidRoot w:val="32233397"/>
    <w:rsid w:val="00001AA9"/>
    <w:rsid w:val="00003C64"/>
    <w:rsid w:val="0001091F"/>
    <w:rsid w:val="00023161"/>
    <w:rsid w:val="00044C74"/>
    <w:rsid w:val="000665AB"/>
    <w:rsid w:val="000876E2"/>
    <w:rsid w:val="00140EC0"/>
    <w:rsid w:val="001D0294"/>
    <w:rsid w:val="001E302F"/>
    <w:rsid w:val="00225366"/>
    <w:rsid w:val="003D53BF"/>
    <w:rsid w:val="00401D63"/>
    <w:rsid w:val="00407209"/>
    <w:rsid w:val="0050487E"/>
    <w:rsid w:val="00607D35"/>
    <w:rsid w:val="006254F0"/>
    <w:rsid w:val="0067733F"/>
    <w:rsid w:val="00694CEE"/>
    <w:rsid w:val="006F4E53"/>
    <w:rsid w:val="00772A9C"/>
    <w:rsid w:val="00797FEB"/>
    <w:rsid w:val="007E1EC1"/>
    <w:rsid w:val="007E4A28"/>
    <w:rsid w:val="00824AB8"/>
    <w:rsid w:val="009A7C9C"/>
    <w:rsid w:val="009D1A95"/>
    <w:rsid w:val="009F0167"/>
    <w:rsid w:val="009F6CD1"/>
    <w:rsid w:val="00A014FC"/>
    <w:rsid w:val="00B91A73"/>
    <w:rsid w:val="00C0585E"/>
    <w:rsid w:val="00C353D9"/>
    <w:rsid w:val="00CB1206"/>
    <w:rsid w:val="00CB4954"/>
    <w:rsid w:val="00D07278"/>
    <w:rsid w:val="00D1091C"/>
    <w:rsid w:val="00E3322D"/>
    <w:rsid w:val="00E62BC4"/>
    <w:rsid w:val="00E77AAB"/>
    <w:rsid w:val="00EF4C6C"/>
    <w:rsid w:val="00F45650"/>
    <w:rsid w:val="00FC3C93"/>
    <w:rsid w:val="0279759C"/>
    <w:rsid w:val="054C10EB"/>
    <w:rsid w:val="05900B86"/>
    <w:rsid w:val="081B4308"/>
    <w:rsid w:val="08860599"/>
    <w:rsid w:val="15F45F14"/>
    <w:rsid w:val="16B15A44"/>
    <w:rsid w:val="16D73ABE"/>
    <w:rsid w:val="1BFE2415"/>
    <w:rsid w:val="1EC27FFB"/>
    <w:rsid w:val="231C61FB"/>
    <w:rsid w:val="293D6263"/>
    <w:rsid w:val="2B8723B0"/>
    <w:rsid w:val="2E566DB1"/>
    <w:rsid w:val="2ED00512"/>
    <w:rsid w:val="32233397"/>
    <w:rsid w:val="33735B02"/>
    <w:rsid w:val="36224FCF"/>
    <w:rsid w:val="365A524F"/>
    <w:rsid w:val="38FF00BA"/>
    <w:rsid w:val="3C514F9C"/>
    <w:rsid w:val="4C577725"/>
    <w:rsid w:val="51976FC9"/>
    <w:rsid w:val="52F0171C"/>
    <w:rsid w:val="56116B96"/>
    <w:rsid w:val="5CF03C64"/>
    <w:rsid w:val="61B660CF"/>
    <w:rsid w:val="626D768A"/>
    <w:rsid w:val="6CA67BE1"/>
    <w:rsid w:val="6E3D0621"/>
    <w:rsid w:val="6F0718F1"/>
    <w:rsid w:val="711F2A3A"/>
    <w:rsid w:val="73C101DE"/>
    <w:rsid w:val="78B22167"/>
    <w:rsid w:val="7C501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jc w:val="center"/>
    </w:pPr>
    <w:rPr>
      <w:rFonts w:ascii="宋体" w:hAnsi="宋体"/>
      <w:color w:val="FF0000"/>
      <w:szCs w:val="24"/>
    </w:rPr>
  </w:style>
  <w:style w:type="paragraph" w:styleId="4">
    <w:name w:val="Normal Indent"/>
    <w:basedOn w:val="1"/>
    <w:qFormat/>
    <w:uiPriority w:val="0"/>
    <w:pPr>
      <w:adjustRightInd w:val="0"/>
      <w:spacing w:line="360" w:lineRule="atLeast"/>
      <w:ind w:firstLine="420"/>
      <w:jc w:val="left"/>
      <w:textAlignment w:val="baseline"/>
    </w:pPr>
    <w:rPr>
      <w:kern w:val="0"/>
      <w:sz w:val="24"/>
    </w:rPr>
  </w:style>
  <w:style w:type="paragraph" w:styleId="5">
    <w:name w:val="annotation text"/>
    <w:basedOn w:val="1"/>
    <w:link w:val="35"/>
    <w:qFormat/>
    <w:uiPriority w:val="0"/>
    <w:pPr>
      <w:jc w:val="left"/>
    </w:pPr>
    <w:rPr>
      <w:szCs w:val="24"/>
    </w:rPr>
  </w:style>
  <w:style w:type="paragraph" w:styleId="6">
    <w:name w:val="Body Text Indent"/>
    <w:basedOn w:val="1"/>
    <w:next w:val="7"/>
    <w:qFormat/>
    <w:uiPriority w:val="0"/>
    <w:pPr>
      <w:widowControl/>
      <w:autoSpaceDE w:val="0"/>
      <w:autoSpaceDN w:val="0"/>
      <w:ind w:right="26" w:firstLine="2"/>
      <w:textAlignment w:val="bottom"/>
    </w:pPr>
    <w:rPr>
      <w:rFonts w:ascii="宋体" w:hAnsi="宋体"/>
      <w:color w:val="333333"/>
    </w:rPr>
  </w:style>
  <w:style w:type="paragraph" w:styleId="7">
    <w:name w:val="envelope return"/>
    <w:basedOn w:val="1"/>
    <w:unhideWhenUsed/>
    <w:qFormat/>
    <w:uiPriority w:val="99"/>
    <w:pPr>
      <w:snapToGrid w:val="0"/>
    </w:pPr>
    <w:rPr>
      <w:rFonts w:ascii="Arial" w:hAnsi="Arial"/>
    </w:rPr>
  </w:style>
  <w:style w:type="paragraph" w:styleId="8">
    <w:name w:val="Plain Text"/>
    <w:basedOn w:val="1"/>
    <w:qFormat/>
    <w:uiPriority w:val="0"/>
    <w:rPr>
      <w:rFonts w:ascii="宋体" w:hAnsi="Courier New"/>
    </w:rPr>
  </w:style>
  <w:style w:type="paragraph" w:styleId="9">
    <w:name w:val="Body Text Indent 2"/>
    <w:basedOn w:val="1"/>
    <w:next w:val="1"/>
    <w:qFormat/>
    <w:uiPriority w:val="0"/>
    <w:pPr>
      <w:widowControl/>
      <w:spacing w:line="360" w:lineRule="auto"/>
      <w:ind w:left="784"/>
      <w:jc w:val="left"/>
    </w:pPr>
    <w:rPr>
      <w:kern w:val="0"/>
    </w:rPr>
  </w:style>
  <w:style w:type="paragraph" w:styleId="10">
    <w:name w:val="footer"/>
    <w:basedOn w:val="1"/>
    <w:qFormat/>
    <w:uiPriority w:val="99"/>
    <w:pPr>
      <w:tabs>
        <w:tab w:val="center" w:pos="4320"/>
        <w:tab w:val="right" w:pos="8640"/>
      </w:tabs>
      <w:adjustRightInd w:val="0"/>
      <w:spacing w:line="240" w:lineRule="atLeast"/>
      <w:jc w:val="left"/>
      <w:textAlignment w:val="baseline"/>
    </w:pPr>
    <w:rPr>
      <w:rFonts w:ascii="宋体"/>
      <w:kern w:val="0"/>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rPr>
  </w:style>
  <w:style w:type="paragraph" w:styleId="12">
    <w:name w:val="toc 1"/>
    <w:basedOn w:val="1"/>
    <w:next w:val="1"/>
    <w:qFormat/>
    <w:uiPriority w:val="39"/>
  </w:style>
  <w:style w:type="paragraph" w:styleId="13">
    <w:name w:val="Body Text Indent 3"/>
    <w:basedOn w:val="1"/>
    <w:qFormat/>
    <w:uiPriority w:val="0"/>
    <w:pPr>
      <w:ind w:left="3599" w:hanging="3599" w:hangingChars="1714"/>
    </w:pPr>
    <w:rPr>
      <w:szCs w:val="24"/>
    </w:r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Title"/>
    <w:basedOn w:val="1"/>
    <w:next w:val="1"/>
    <w:qFormat/>
    <w:uiPriority w:val="0"/>
    <w:pPr>
      <w:spacing w:before="240" w:after="60"/>
      <w:jc w:val="center"/>
      <w:outlineLvl w:val="0"/>
    </w:pPr>
    <w:rPr>
      <w:rFonts w:ascii="Cambria" w:hAnsi="Cambria"/>
      <w:b/>
      <w:bCs/>
      <w:sz w:val="32"/>
      <w:szCs w:val="32"/>
    </w:rPr>
  </w:style>
  <w:style w:type="paragraph" w:styleId="16">
    <w:name w:val="annotation subject"/>
    <w:basedOn w:val="5"/>
    <w:next w:val="5"/>
    <w:link w:val="40"/>
    <w:qFormat/>
    <w:uiPriority w:val="0"/>
    <w:rPr>
      <w:b/>
      <w:bCs/>
      <w:szCs w:val="20"/>
    </w:rPr>
  </w:style>
  <w:style w:type="paragraph" w:styleId="17">
    <w:name w:val="Body Text First Indent 2"/>
    <w:basedOn w:val="6"/>
    <w:qFormat/>
    <w:uiPriority w:val="0"/>
    <w:pPr>
      <w:ind w:firstLine="420" w:firstLineChars="200"/>
    </w:p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character" w:styleId="23">
    <w:name w:val="annotation reference"/>
    <w:basedOn w:val="19"/>
    <w:qFormat/>
    <w:uiPriority w:val="99"/>
    <w:rPr>
      <w:sz w:val="21"/>
      <w:szCs w:val="21"/>
    </w:rPr>
  </w:style>
  <w:style w:type="paragraph" w:customStyle="1" w:styleId="24">
    <w:name w:val="文档正文"/>
    <w:basedOn w:val="1"/>
    <w:qFormat/>
    <w:uiPriority w:val="99"/>
    <w:pPr>
      <w:adjustRightInd w:val="0"/>
      <w:spacing w:line="480" w:lineRule="atLeast"/>
      <w:ind w:firstLine="567" w:firstLineChars="200"/>
      <w:textAlignment w:val="baseline"/>
    </w:pPr>
    <w:rPr>
      <w:rFonts w:ascii="长城仿宋"/>
      <w:kern w:val="0"/>
    </w:rPr>
  </w:style>
  <w:style w:type="paragraph" w:styleId="25">
    <w:name w:val="List Paragraph"/>
    <w:basedOn w:val="1"/>
    <w:qFormat/>
    <w:uiPriority w:val="34"/>
    <w:pPr>
      <w:ind w:firstLine="420" w:firstLineChars="200"/>
    </w:pPr>
  </w:style>
  <w:style w:type="character" w:customStyle="1" w:styleId="26">
    <w:name w:val="正文文本 字符1"/>
    <w:qFormat/>
    <w:locked/>
    <w:uiPriority w:val="99"/>
    <w:rPr>
      <w:rFonts w:ascii="宋体" w:eastAsia="宋体" w:cs="宋体"/>
      <w:sz w:val="22"/>
      <w:szCs w:val="22"/>
      <w:u w:val="none"/>
      <w:lang w:val="zh-CN" w:eastAsia="zh-CN"/>
    </w:rPr>
  </w:style>
  <w:style w:type="paragraph" w:customStyle="1" w:styleId="27">
    <w:name w:val="其他"/>
    <w:basedOn w:val="1"/>
    <w:link w:val="28"/>
    <w:qFormat/>
    <w:uiPriority w:val="99"/>
    <w:pPr>
      <w:jc w:val="center"/>
    </w:pPr>
    <w:rPr>
      <w:rFonts w:ascii="宋体" w:cs="宋体"/>
      <w:kern w:val="0"/>
      <w:sz w:val="22"/>
      <w:szCs w:val="22"/>
      <w:lang w:val="zh-CN"/>
    </w:rPr>
  </w:style>
  <w:style w:type="character" w:customStyle="1" w:styleId="28">
    <w:name w:val="其他_"/>
    <w:link w:val="27"/>
    <w:qFormat/>
    <w:locked/>
    <w:uiPriority w:val="99"/>
    <w:rPr>
      <w:rFonts w:ascii="宋体" w:cs="宋体"/>
      <w:kern w:val="0"/>
      <w:sz w:val="22"/>
      <w:szCs w:val="22"/>
      <w:lang w:val="zh-CN"/>
    </w:rPr>
  </w:style>
  <w:style w:type="paragraph" w:customStyle="1" w:styleId="29">
    <w:name w:val="保留正文"/>
    <w:basedOn w:val="2"/>
    <w:qFormat/>
    <w:uiPriority w:val="0"/>
    <w:pPr>
      <w:keepNext/>
      <w:spacing w:after="160"/>
      <w:jc w:val="both"/>
    </w:pPr>
    <w:rPr>
      <w:rFonts w:ascii="Times New Roman" w:hAnsi="Times New Roman"/>
      <w:color w:val="auto"/>
    </w:rPr>
  </w:style>
  <w:style w:type="character" w:customStyle="1" w:styleId="30">
    <w:name w:val="black11"/>
    <w:qFormat/>
    <w:uiPriority w:val="0"/>
    <w:rPr>
      <w:rFonts w:ascii="Times New Roman" w:hAnsi="Times New Roman" w:eastAsia="宋体" w:cs="Times New Roman"/>
      <w:color w:val="000000"/>
      <w:sz w:val="18"/>
      <w:szCs w:val="18"/>
    </w:rPr>
  </w:style>
  <w:style w:type="paragraph" w:customStyle="1" w:styleId="31">
    <w:name w:val="样式 左侧:  0 厘米 悬挂缩进: 2.5 字符"/>
    <w:basedOn w:val="1"/>
    <w:qFormat/>
    <w:uiPriority w:val="0"/>
    <w:pPr>
      <w:ind w:left="525" w:hanging="525" w:hangingChars="250"/>
    </w:pPr>
  </w:style>
  <w:style w:type="paragraph" w:customStyle="1" w:styleId="32">
    <w:name w:val="Table Paragraph"/>
    <w:basedOn w:val="1"/>
    <w:qFormat/>
    <w:uiPriority w:val="1"/>
    <w:pPr>
      <w:widowControl/>
      <w:autoSpaceDE w:val="0"/>
      <w:autoSpaceDN w:val="0"/>
      <w:adjustRightInd w:val="0"/>
      <w:jc w:val="left"/>
      <w:textAlignment w:val="baseline"/>
    </w:pPr>
    <w:rPr>
      <w:kern w:val="0"/>
      <w:sz w:val="24"/>
    </w:rPr>
  </w:style>
  <w:style w:type="paragraph" w:customStyle="1" w:styleId="33">
    <w:name w:val="表格顶格文字"/>
    <w:basedOn w:val="1"/>
    <w:qFormat/>
    <w:uiPriority w:val="0"/>
  </w:style>
  <w:style w:type="paragraph" w:customStyle="1" w:styleId="34">
    <w:name w:val="trs_editor"/>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5">
    <w:name w:val="批注文字 字符1"/>
    <w:basedOn w:val="19"/>
    <w:link w:val="5"/>
    <w:qFormat/>
    <w:uiPriority w:val="0"/>
    <w:rPr>
      <w:kern w:val="2"/>
      <w:sz w:val="21"/>
      <w:szCs w:val="24"/>
    </w:rPr>
  </w:style>
  <w:style w:type="character" w:customStyle="1" w:styleId="36">
    <w:name w:val="批注文字 字符"/>
    <w:basedOn w:val="19"/>
    <w:qFormat/>
    <w:uiPriority w:val="0"/>
    <w:rPr>
      <w:kern w:val="2"/>
      <w:sz w:val="21"/>
      <w:szCs w:val="24"/>
    </w:rPr>
  </w:style>
  <w:style w:type="character" w:customStyle="1" w:styleId="37">
    <w:name w:val="正文文本 字符"/>
    <w:basedOn w:val="19"/>
    <w:qFormat/>
    <w:uiPriority w:val="0"/>
    <w:rPr>
      <w:kern w:val="2"/>
      <w:sz w:val="21"/>
      <w:szCs w:val="24"/>
    </w:rPr>
  </w:style>
  <w:style w:type="character" w:customStyle="1" w:styleId="38">
    <w:name w:val="NormalCharacter"/>
    <w:basedOn w:val="19"/>
    <w:qFormat/>
    <w:uiPriority w:val="0"/>
  </w:style>
  <w:style w:type="character" w:customStyle="1" w:styleId="39">
    <w:name w:val="正文文本 字符2"/>
    <w:basedOn w:val="19"/>
    <w:link w:val="2"/>
    <w:qFormat/>
    <w:uiPriority w:val="0"/>
    <w:rPr>
      <w:kern w:val="2"/>
      <w:sz w:val="21"/>
    </w:rPr>
  </w:style>
  <w:style w:type="character" w:customStyle="1" w:styleId="40">
    <w:name w:val="批注主题 字符"/>
    <w:basedOn w:val="35"/>
    <w:link w:val="16"/>
    <w:qFormat/>
    <w:uiPriority w:val="0"/>
    <w:rPr>
      <w:b/>
      <w:bCs/>
      <w:kern w:val="2"/>
      <w:sz w:val="21"/>
      <w:szCs w:val="24"/>
    </w:rPr>
  </w:style>
  <w:style w:type="paragraph" w:customStyle="1" w:styleId="41">
    <w:name w:val="修订1"/>
    <w:hidden/>
    <w:semiHidden/>
    <w:qFormat/>
    <w:uiPriority w:val="99"/>
    <w:rPr>
      <w:rFonts w:ascii="Times New Roman" w:hAnsi="Times New Roman" w:eastAsia="宋体" w:cs="Times New Roman"/>
      <w:kern w:val="2"/>
      <w:sz w:val="21"/>
      <w:lang w:val="en-US" w:eastAsia="zh-CN" w:bidi="ar-SA"/>
    </w:rPr>
  </w:style>
  <w:style w:type="paragraph" w:customStyle="1" w:styleId="42">
    <w:name w:val="修订2"/>
    <w:hidden/>
    <w:semiHidden/>
    <w:qFormat/>
    <w:uiPriority w:val="99"/>
    <w:rPr>
      <w:rFonts w:ascii="Times New Roman" w:hAnsi="Times New Roman" w:eastAsia="宋体" w:cs="Times New Roman"/>
      <w:kern w:val="2"/>
      <w:sz w:val="21"/>
      <w:lang w:val="en-US" w:eastAsia="zh-CN" w:bidi="ar-SA"/>
    </w:rPr>
  </w:style>
  <w:style w:type="paragraph" w:customStyle="1" w:styleId="43">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49</Pages>
  <Words>25625</Words>
  <Characters>27300</Characters>
  <Lines>217</Lines>
  <Paragraphs>61</Paragraphs>
  <TotalTime>16</TotalTime>
  <ScaleCrop>false</ScaleCrop>
  <LinksUpToDate>false</LinksUpToDate>
  <CharactersWithSpaces>28166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2023-05-18T03:46:00Z</dcterms:created>
  <dc:creator>Victoria</dc:creator>
  <cp:lastModifiedBy>ANN</cp:lastModifiedBy>
  <cp:lastPrinted>2021-10-26T02:06:00Z</cp:lastPrinted>
  <dcterms:modified xsi:type="dcterms:W3CDTF">2023-05-26T10:56:39Z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C5D3953DDBB64E619E111C867E45968F_13</vt:lpwstr>
  </property>
</Properties>
</file>